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4860"/>
      </w:tblGrid>
      <w:tr w:rsidR="003F580D" w:rsidRPr="004C54AF" w:rsidTr="00B76BF5">
        <w:trPr>
          <w:trHeight w:val="4133"/>
        </w:trPr>
        <w:tc>
          <w:tcPr>
            <w:tcW w:w="4320" w:type="dxa"/>
          </w:tcPr>
          <w:p w:rsidR="003F580D" w:rsidRPr="004C54AF" w:rsidRDefault="003F580D" w:rsidP="00B76BF5">
            <w:pPr>
              <w:ind w:right="-70" w:firstLine="567"/>
            </w:pPr>
            <w:r w:rsidRPr="004C54AF">
              <w:rPr>
                <w:b/>
              </w:rPr>
              <w:t xml:space="preserve">                    </w:t>
            </w: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  <w:r w:rsidRPr="004C54AF">
              <w:t xml:space="preserve"> </w:t>
            </w: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  <w:r w:rsidRPr="004C54AF">
              <w:t xml:space="preserve">                                             </w:t>
            </w: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</w:p>
          <w:p w:rsidR="003F580D" w:rsidRPr="004C54AF" w:rsidRDefault="003F580D" w:rsidP="00B76BF5">
            <w:pPr>
              <w:ind w:right="-70" w:firstLine="567"/>
            </w:pPr>
          </w:p>
        </w:tc>
        <w:tc>
          <w:tcPr>
            <w:tcW w:w="180" w:type="dxa"/>
          </w:tcPr>
          <w:p w:rsidR="003F580D" w:rsidRPr="004C54AF" w:rsidRDefault="003F580D" w:rsidP="00B76BF5">
            <w:pPr>
              <w:ind w:firstLine="567"/>
              <w:jc w:val="both"/>
            </w:pPr>
          </w:p>
        </w:tc>
        <w:tc>
          <w:tcPr>
            <w:tcW w:w="4860" w:type="dxa"/>
          </w:tcPr>
          <w:p w:rsidR="003F580D" w:rsidRPr="004C54AF" w:rsidRDefault="003F580D" w:rsidP="00B76BF5">
            <w:pPr>
              <w:pStyle w:val="3"/>
              <w:ind w:left="0"/>
              <w:jc w:val="center"/>
              <w:rPr>
                <w:szCs w:val="24"/>
              </w:rPr>
            </w:pPr>
          </w:p>
          <w:p w:rsidR="003F580D" w:rsidRPr="004C54AF" w:rsidRDefault="003F580D" w:rsidP="00B76BF5">
            <w:pPr>
              <w:pStyle w:val="3"/>
              <w:ind w:left="0"/>
              <w:jc w:val="center"/>
              <w:rPr>
                <w:szCs w:val="24"/>
              </w:rPr>
            </w:pPr>
          </w:p>
          <w:p w:rsidR="003F580D" w:rsidRPr="004C54AF" w:rsidRDefault="003F580D" w:rsidP="00B76BF5">
            <w:pPr>
              <w:pStyle w:val="3"/>
              <w:ind w:left="0"/>
              <w:jc w:val="center"/>
              <w:rPr>
                <w:szCs w:val="24"/>
              </w:rPr>
            </w:pPr>
          </w:p>
          <w:p w:rsidR="003F580D" w:rsidRDefault="003F580D" w:rsidP="00B76BF5">
            <w:pPr>
              <w:pStyle w:val="3"/>
              <w:ind w:left="0"/>
              <w:jc w:val="center"/>
              <w:rPr>
                <w:szCs w:val="24"/>
              </w:rPr>
            </w:pPr>
          </w:p>
          <w:p w:rsidR="003F580D" w:rsidRDefault="003F580D" w:rsidP="00B76BF5">
            <w:pPr>
              <w:pStyle w:val="3"/>
              <w:ind w:left="0"/>
              <w:jc w:val="center"/>
              <w:rPr>
                <w:szCs w:val="24"/>
              </w:rPr>
            </w:pPr>
          </w:p>
          <w:p w:rsidR="003F580D" w:rsidRPr="004C54AF" w:rsidRDefault="003F580D" w:rsidP="00B76BF5">
            <w:pPr>
              <w:pStyle w:val="3"/>
              <w:ind w:left="0"/>
              <w:jc w:val="center"/>
              <w:rPr>
                <w:szCs w:val="24"/>
              </w:rPr>
            </w:pPr>
            <w:r w:rsidRPr="004C54AF">
              <w:rPr>
                <w:szCs w:val="24"/>
              </w:rPr>
              <w:t>ООО «Максимум»</w:t>
            </w:r>
          </w:p>
          <w:p w:rsidR="003F580D" w:rsidRPr="004C54AF" w:rsidRDefault="003F580D" w:rsidP="00B76BF5">
            <w:pPr>
              <w:pStyle w:val="3"/>
              <w:ind w:left="0"/>
              <w:jc w:val="center"/>
              <w:rPr>
                <w:szCs w:val="24"/>
              </w:rPr>
            </w:pPr>
          </w:p>
          <w:p w:rsidR="003F580D" w:rsidRPr="004C54AF" w:rsidRDefault="003F580D" w:rsidP="00B76BF5">
            <w:pPr>
              <w:pStyle w:val="3"/>
              <w:ind w:left="-70"/>
              <w:jc w:val="center"/>
              <w:rPr>
                <w:szCs w:val="24"/>
              </w:rPr>
            </w:pPr>
            <w:r w:rsidRPr="004C54AF">
              <w:rPr>
                <w:szCs w:val="24"/>
              </w:rPr>
              <w:t xml:space="preserve">ул. Лауреатов, 23 – </w:t>
            </w:r>
            <w:smartTag w:uri="urn:schemas-microsoft-com:office:smarttags" w:element="metricconverter">
              <w:smartTagPr>
                <w:attr w:name="ProductID" w:val="603, г"/>
              </w:smartTagPr>
              <w:r w:rsidRPr="004C54AF">
                <w:rPr>
                  <w:szCs w:val="24"/>
                </w:rPr>
                <w:t>603, г</w:t>
              </w:r>
            </w:smartTag>
            <w:r w:rsidRPr="004C54AF">
              <w:rPr>
                <w:szCs w:val="24"/>
              </w:rPr>
              <w:t>. Норильск, Красноярский край, 663300</w:t>
            </w:r>
          </w:p>
        </w:tc>
      </w:tr>
    </w:tbl>
    <w:p w:rsidR="003F580D" w:rsidRPr="00F52C42" w:rsidRDefault="003F580D" w:rsidP="00F52C42">
      <w:pPr>
        <w:jc w:val="center"/>
        <w:rPr>
          <w:rFonts w:cs="Times New Roman"/>
          <w:b/>
        </w:rPr>
      </w:pPr>
      <w:r w:rsidRPr="00F52C42">
        <w:rPr>
          <w:b/>
        </w:rPr>
        <w:t>ПОСТАНОВЛЕНИЕ</w:t>
      </w:r>
    </w:p>
    <w:p w:rsidR="003F580D" w:rsidRPr="00F52C42" w:rsidRDefault="003F580D" w:rsidP="00F52C42">
      <w:pPr>
        <w:jc w:val="center"/>
        <w:rPr>
          <w:rFonts w:cs="Times New Roman"/>
          <w:b/>
        </w:rPr>
      </w:pPr>
      <w:r w:rsidRPr="00F52C42">
        <w:rPr>
          <w:rFonts w:cs="Times New Roman"/>
          <w:b/>
        </w:rPr>
        <w:t>№</w:t>
      </w:r>
      <w:r w:rsidRPr="00F52C42">
        <w:rPr>
          <w:b/>
        </w:rPr>
        <w:t xml:space="preserve"> </w:t>
      </w:r>
      <w:r w:rsidRPr="00F52C42">
        <w:rPr>
          <w:rFonts w:cs="Times New Roman"/>
          <w:b/>
        </w:rPr>
        <w:t>А435-14.32/20 (024/04/14.32-2921/2020) о назначении административного наказания</w:t>
      </w:r>
    </w:p>
    <w:p w:rsidR="003F580D" w:rsidRPr="004C54AF" w:rsidRDefault="003F580D" w:rsidP="00F52C42">
      <w:pPr>
        <w:ind w:left="-360"/>
        <w:jc w:val="center"/>
        <w:rPr>
          <w:rFonts w:cs="Times New Roman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174"/>
        <w:gridCol w:w="4186"/>
      </w:tblGrid>
      <w:tr w:rsidR="003F580D" w:rsidRPr="004C54AF" w:rsidTr="004C2AF0">
        <w:tc>
          <w:tcPr>
            <w:tcW w:w="5174" w:type="dxa"/>
          </w:tcPr>
          <w:p w:rsidR="003F580D" w:rsidRPr="004C2AF0" w:rsidRDefault="003F580D" w:rsidP="004C2AF0">
            <w:pPr>
              <w:ind w:right="-545"/>
              <w:jc w:val="both"/>
              <w:rPr>
                <w:rFonts w:cs="Times New Roman"/>
              </w:rPr>
            </w:pPr>
            <w:r w:rsidRPr="004C2AF0">
              <w:rPr>
                <w:rFonts w:cs="Times New Roman"/>
              </w:rPr>
              <w:t>«03» декабря 2020 года</w:t>
            </w:r>
          </w:p>
        </w:tc>
        <w:tc>
          <w:tcPr>
            <w:tcW w:w="4186" w:type="dxa"/>
          </w:tcPr>
          <w:p w:rsidR="003F580D" w:rsidRPr="004C2AF0" w:rsidRDefault="003F580D" w:rsidP="004C2AF0">
            <w:pPr>
              <w:ind w:left="-1260" w:firstLine="709"/>
              <w:jc w:val="right"/>
              <w:rPr>
                <w:rFonts w:cs="Times New Roman"/>
              </w:rPr>
            </w:pPr>
            <w:r w:rsidRPr="004C2AF0">
              <w:rPr>
                <w:rFonts w:cs="Times New Roman"/>
              </w:rPr>
              <w:t>г. Красноярск</w:t>
            </w:r>
          </w:p>
        </w:tc>
      </w:tr>
    </w:tbl>
    <w:p w:rsidR="003F580D" w:rsidRPr="004C54AF" w:rsidRDefault="003F580D" w:rsidP="00F52C42">
      <w:pPr>
        <w:ind w:right="-5" w:firstLine="709"/>
        <w:rPr>
          <w:rFonts w:cs="Times New Roman"/>
        </w:rPr>
      </w:pPr>
    </w:p>
    <w:p w:rsidR="003F580D" w:rsidRDefault="003F580D" w:rsidP="00F52C42">
      <w:pPr>
        <w:autoSpaceDE w:val="0"/>
        <w:adjustRightInd w:val="0"/>
        <w:ind w:right="-5" w:firstLine="709"/>
        <w:jc w:val="both"/>
        <w:rPr>
          <w:rFonts w:cs="Times New Roman"/>
        </w:rPr>
      </w:pPr>
      <w:r w:rsidRPr="004C54AF">
        <w:rPr>
          <w:rFonts w:cs="Times New Roman"/>
        </w:rPr>
        <w:t xml:space="preserve">Заместитель руководителя - начальник контрольного отдела Управления Федеральной антимонопольной службы по Красноярскому краю </w:t>
      </w:r>
      <w:r w:rsidR="007F6005">
        <w:rPr>
          <w:sz w:val="25"/>
          <w:szCs w:val="25"/>
        </w:rPr>
        <w:t>&lt;…&gt;</w:t>
      </w:r>
      <w:r w:rsidRPr="004C54AF">
        <w:rPr>
          <w:rFonts w:cs="Times New Roman"/>
        </w:rPr>
        <w:t xml:space="preserve">, рассмотрев </w:t>
      </w:r>
      <w:r>
        <w:rPr>
          <w:rFonts w:cs="Times New Roman"/>
        </w:rPr>
        <w:t>дело</w:t>
      </w:r>
      <w:r w:rsidRPr="004C54AF">
        <w:rPr>
          <w:rFonts w:cs="Times New Roman"/>
        </w:rPr>
        <w:t xml:space="preserve"> об административном правонарушении № А435-14.32/20 (024/04/14.32-2921/2020), </w:t>
      </w:r>
      <w:r>
        <w:rPr>
          <w:rFonts w:cs="Times New Roman"/>
        </w:rPr>
        <w:t>возбужденное</w:t>
      </w:r>
      <w:r w:rsidRPr="004C54AF">
        <w:rPr>
          <w:rFonts w:cs="Times New Roman"/>
        </w:rPr>
        <w:t xml:space="preserve"> в отношении общества с ограниченной ответственностью </w:t>
      </w:r>
      <w:r w:rsidRPr="004C54AF">
        <w:t xml:space="preserve">«Максимум» (ИНН 2457069277; ОГРН 1092457002945; ул. Лауреатов, 23 – </w:t>
      </w:r>
      <w:smartTag w:uri="urn:schemas-microsoft-com:office:smarttags" w:element="metricconverter">
        <w:smartTagPr>
          <w:attr w:name="ProductID" w:val="603, г"/>
        </w:smartTagPr>
        <w:r w:rsidRPr="004C54AF">
          <w:t>603, г</w:t>
        </w:r>
      </w:smartTag>
      <w:r w:rsidRPr="004C54AF">
        <w:t>. Норильск, Красноярский край, 663300) (далее по тексту – ООО «Максимум»)</w:t>
      </w:r>
      <w:r w:rsidRPr="004C54AF">
        <w:rPr>
          <w:rFonts w:cs="Times New Roman"/>
        </w:rPr>
        <w:t xml:space="preserve">, о совершении административного правонарушения, ответственность за совершение которого предусмотрена частью 2 статьи 14.32 КоАП, </w:t>
      </w:r>
    </w:p>
    <w:p w:rsidR="003F580D" w:rsidRDefault="003F580D" w:rsidP="00F52C42">
      <w:pPr>
        <w:autoSpaceDE w:val="0"/>
        <w:adjustRightInd w:val="0"/>
        <w:ind w:right="-5" w:firstLine="709"/>
        <w:jc w:val="both"/>
        <w:rPr>
          <w:rFonts w:cs="Times New Roman"/>
        </w:rPr>
      </w:pPr>
      <w:r>
        <w:rPr>
          <w:rFonts w:cs="Times New Roman"/>
        </w:rPr>
        <w:t>в отсутствие законного представителя и (или) защитника лица, в отношении которого ведется производство по делу об административном правонарушении, надлежащим образом уведомленного о времени и месте рассмотрения настоящего дела,</w:t>
      </w:r>
    </w:p>
    <w:p w:rsidR="003F580D" w:rsidRDefault="003F580D" w:rsidP="00F52C42">
      <w:pPr>
        <w:autoSpaceDE w:val="0"/>
        <w:adjustRightInd w:val="0"/>
        <w:ind w:right="-5"/>
        <w:jc w:val="center"/>
        <w:rPr>
          <w:rFonts w:cs="Times New Roman"/>
        </w:rPr>
      </w:pPr>
      <w:r>
        <w:rPr>
          <w:rFonts w:cs="Times New Roman"/>
        </w:rPr>
        <w:t>УСТАНОВИЛ:</w:t>
      </w:r>
    </w:p>
    <w:p w:rsidR="003F580D" w:rsidRPr="00EB4784" w:rsidRDefault="003F580D" w:rsidP="006B4DB7">
      <w:pPr>
        <w:ind w:right="-5" w:firstLine="709"/>
        <w:jc w:val="both"/>
      </w:pPr>
      <w:r w:rsidRPr="00EB4784">
        <w:t xml:space="preserve">Решением от </w:t>
      </w:r>
      <w:r>
        <w:t>26.06.2020</w:t>
      </w:r>
      <w:r w:rsidRPr="00EB4784">
        <w:t xml:space="preserve"> Комиссия Красноярского УФАС России по рассмотрению дела № 10-11-20 (024/01/11-610/2020</w:t>
      </w:r>
      <w:r>
        <w:t xml:space="preserve">) </w:t>
      </w:r>
      <w:r w:rsidRPr="00EB4784">
        <w:t>признала подконтрольную группу лиц: ООО «Фирма Меркурий», ООО «Фирма Меркурий» (ИНН 2457040493), а также: ООО «Знаем-Летаем», ООО «Охранная организация «Меркурий», ООО ЧОО «Меркурий», ООО «Максимум» нарушившими запрет, установленный пунктом 2 части 1 статьи 11 Ф</w:t>
      </w:r>
      <w:r>
        <w:t>едерального закона от 26.07.2006 № 135-Ф</w:t>
      </w:r>
      <w:r w:rsidRPr="00EB4784">
        <w:t>З «О защите конкуренции»</w:t>
      </w:r>
      <w:r>
        <w:t xml:space="preserve"> (далее по тексту – ФЗ «О защите конкуренции»)</w:t>
      </w:r>
      <w:r w:rsidRPr="00EB4784">
        <w:t>, что выразилось в достижении картельного соглашения между группой лиц ООО «Фирма Меркурий» и ООО «Фирма Меркурий» (ИНН 2457040493) с одной стороны и ООО ЧОО «Меркурий», ООО «Охранная организация «Меркурий», ООО «Знаем-Летаем», ООО «Максимум» с другой стороны, приведшего к манипулированию ценами на торгах участниками соглашения, которые заведомо не преследовали цели одержать победу в торгах, с целью обеспечения победы иного лица, являющегося участником соглашения.</w:t>
      </w:r>
    </w:p>
    <w:p w:rsidR="003F580D" w:rsidRPr="00EB4784" w:rsidRDefault="003F580D" w:rsidP="006B4DB7">
      <w:pPr>
        <w:ind w:right="-5" w:firstLine="709"/>
        <w:jc w:val="both"/>
      </w:pPr>
      <w:r w:rsidRPr="00EB4784">
        <w:t>Комиссией по рассмотрению указанного дела было установлено следующее.</w:t>
      </w:r>
    </w:p>
    <w:p w:rsidR="003F580D" w:rsidRDefault="003F580D" w:rsidP="006B4DB7">
      <w:pPr>
        <w:ind w:firstLine="709"/>
        <w:jc w:val="both"/>
      </w:pPr>
      <w:r>
        <w:t>Г</w:t>
      </w:r>
      <w:r w:rsidRPr="00EB4784">
        <w:t>рупп</w:t>
      </w:r>
      <w:r>
        <w:t>а</w:t>
      </w:r>
      <w:r w:rsidRPr="00EB4784">
        <w:t xml:space="preserve"> лиц ООО «Фирма Меркурий» и ООО «Фирма Меркурий» (ИНН 2457040493) с одной стороны и ООО ЧОО «Меркурий», ООО «Охранная организация «Меркурий», ООО «Знаем-Летаем», ООО «Максимум»</w:t>
      </w:r>
      <w:r>
        <w:t xml:space="preserve"> принимали совместное участие в торгах по извещениям №№ </w:t>
      </w:r>
      <w:r w:rsidRPr="00EB4784">
        <w:t>0319300010117001059</w:t>
      </w:r>
      <w:r>
        <w:t>,</w:t>
      </w:r>
      <w:r w:rsidRPr="00EB4784">
        <w:t xml:space="preserve"> </w:t>
      </w:r>
      <w:r w:rsidRPr="00B97716">
        <w:t>0319300010117001060</w:t>
      </w:r>
      <w:r>
        <w:t xml:space="preserve"> на право заключения муниципальных контрактов на оказание услуг охраны.</w:t>
      </w:r>
    </w:p>
    <w:p w:rsidR="003F580D" w:rsidRPr="00873B5B" w:rsidRDefault="003F580D" w:rsidP="006B4DB7">
      <w:pPr>
        <w:ind w:firstLine="709"/>
        <w:jc w:val="both"/>
      </w:pPr>
      <w:r>
        <w:t>В ходе совместного участия в торгах г</w:t>
      </w:r>
      <w:r w:rsidRPr="00EB4784">
        <w:t>рупп</w:t>
      </w:r>
      <w:r>
        <w:t>а</w:t>
      </w:r>
      <w:r w:rsidRPr="00EB4784">
        <w:t xml:space="preserve"> лиц ООО «Фирма Меркурий» и ООО «Фирма Меркурий» (ИНН 2457040493)</w:t>
      </w:r>
      <w:r>
        <w:t>, а также</w:t>
      </w:r>
      <w:r w:rsidRPr="00EB4784">
        <w:t xml:space="preserve"> ООО ЧОО «Меркурий», ООО «Охранная </w:t>
      </w:r>
      <w:r w:rsidRPr="00EB4784">
        <w:lastRenderedPageBreak/>
        <w:t>организация «Меркурий», ООО «Знаем-Летаем», ООО «Максимум»</w:t>
      </w:r>
      <w:r>
        <w:t xml:space="preserve"> использовали единую сетевую инфраструктуру (подавали заявки и ценовые предложения при участии в торгах с одних и тех же ip-адресов; использовали одни и те же адреса электронной почты и номера телефонов в качестве контактных данных), а также реализовали единую модель группового поведения: те участники соглашения, которые не обладали на момент проведения торгов лицензией на право оказания охранных услуг (</w:t>
      </w:r>
      <w:r w:rsidRPr="00EB4784">
        <w:t>ООО «Фирма Меркурий» и ООО «Фирма Меркурий» (ИНН 2457040493</w:t>
      </w:r>
      <w:r>
        <w:t>)</w:t>
      </w:r>
      <w:r w:rsidRPr="00EB4784">
        <w:t>, ООО «Охранная организация «Меркурий», ООО «Знаем-Летаем», ООО «Максимум»</w:t>
      </w:r>
      <w:r>
        <w:t xml:space="preserve">) осуществляли действия, направленные на снижение НМЦК ниже экономически обоснованной с целью ввести в заблуждение добросовестных участников торгов относительно своих намерений заключить контракты, а затем вторые части заявок таких лиц признавались аукционной комиссией не соответствующими аукционной документации и отклонялись. Соответствующие действия осуществлялись с целью обеспечения победы в торгах ООО ЧОО «Меркурий», как единственного лица, обладающего лицензией на право оказания услуг охраны, однако соглашение своей цели (победа ООО ЧОО «Меркурий») не достигло, </w:t>
      </w:r>
      <w:r w:rsidRPr="00873B5B">
        <w:t>по причине подачи ООО ЧОО «Меркурий» заявки, несоответствующей требованиям документации.</w:t>
      </w:r>
    </w:p>
    <w:p w:rsidR="003F580D" w:rsidRPr="00EB4784" w:rsidRDefault="003F580D" w:rsidP="006B4DB7">
      <w:pPr>
        <w:ind w:firstLine="709"/>
        <w:jc w:val="both"/>
      </w:pPr>
      <w:r w:rsidRPr="00EB4784">
        <w:t xml:space="preserve">Решением от </w:t>
      </w:r>
      <w:r>
        <w:t>26.06.2020</w:t>
      </w:r>
      <w:r w:rsidRPr="00EB4784">
        <w:t xml:space="preserve"> </w:t>
      </w:r>
      <w:r w:rsidRPr="00B442D6">
        <w:t>подконтрольн</w:t>
      </w:r>
      <w:r>
        <w:t>ая</w:t>
      </w:r>
      <w:r w:rsidRPr="00B442D6">
        <w:t xml:space="preserve"> групп</w:t>
      </w:r>
      <w:r>
        <w:t>а</w:t>
      </w:r>
      <w:r w:rsidRPr="00B442D6">
        <w:t xml:space="preserve"> лиц: ООО «Фирма Меркурий», ООО «Фирма Меркурий» (ИНН 2457040493), а также: ООО «Знаем-Летаем», ООО «Охранная организация «Меркурий», ООО ЧОО «Меркурий», ООО «Максимум»</w:t>
      </w:r>
      <w:r>
        <w:t xml:space="preserve"> </w:t>
      </w:r>
      <w:r w:rsidRPr="00EB4784">
        <w:t xml:space="preserve"> признаны нарушившими запрет, установленный пунктом 2 части 1 статьи 11 ФЗ «О защите конкуренции»</w:t>
      </w:r>
      <w:r>
        <w:t xml:space="preserve">, в части совершения действий, выражающихся </w:t>
      </w:r>
      <w:r w:rsidRPr="00A521B5">
        <w:t>в достижении картельного соглашения между группой лиц ООО «Фирма Меркурий» и ООО «Фирма Меркурий» (ИНН 2457040493) с одной стороны и ООО ЧОО «Меркурий», ООО «Охранная организация «Меркурий», ООО «Знаем-Летаем», ООО «Максимум» с другой стороны, приведшего к манипулированию ценами на торгах участниками соглашения, которые заведомо не преследовали цели одержать победу в торгах, с целью обеспечения победы иного лица, являющегося участником соглашения.</w:t>
      </w:r>
    </w:p>
    <w:p w:rsidR="003F580D" w:rsidRPr="00EB4784" w:rsidRDefault="003F580D" w:rsidP="006B4DB7">
      <w:pPr>
        <w:ind w:right="-5" w:firstLine="709"/>
        <w:jc w:val="both"/>
      </w:pPr>
      <w:r w:rsidRPr="00EB4784">
        <w:t>В соответствии с частью 2 статьи 14.32 КоАП заключение хозяйствующим субъектом недопустимого в соответствии с антимонопольным законодательством Российской Федерации соглашения, если такое соглашение приводит или может привести к повышению, снижению или поддержанию цен на торгах влечет наложение административного штрафа на юридических лиц - от одной десятой до одной второй начальной стоимости предмета торгов, но не более одной двадцать пятой совокупного размера суммы выручки правонарушителя от реализации всех товаров (работ, услуг) и не менее ста тысяч рублей.</w:t>
      </w:r>
    </w:p>
    <w:p w:rsidR="003F580D" w:rsidRPr="00EB4784" w:rsidRDefault="003F580D" w:rsidP="006B4DB7">
      <w:pPr>
        <w:ind w:right="-5" w:firstLine="709"/>
        <w:jc w:val="both"/>
      </w:pPr>
      <w:r w:rsidRPr="00EB4784">
        <w:t>Согласно части 1.2 статьи 28.1 КоАП поводом к возбуждению дел об административных правонарушениях, предусмотренных статьями 14.9, 14.31, 14.32, 14.33, 14.40 настоящего Кодекса, является принятие комиссией антимонопольного органа решения, которым установлен факт нарушения антимонопольного законодательства Российской Федерации.</w:t>
      </w:r>
    </w:p>
    <w:p w:rsidR="003F580D" w:rsidRDefault="003F580D" w:rsidP="006B4DB7">
      <w:pPr>
        <w:ind w:right="-5" w:firstLine="709"/>
        <w:jc w:val="both"/>
      </w:pPr>
      <w:r w:rsidRPr="00EB4784">
        <w:t xml:space="preserve">Поводом к возбуждению настоящего дела об административном правонарушении является решение Комиссии Красноярского УФАС России от </w:t>
      </w:r>
      <w:r>
        <w:t>26.06.2020</w:t>
      </w:r>
      <w:r w:rsidRPr="00EB4784">
        <w:t xml:space="preserve"> по делу № 10-11-20 (024/01/11-610/2020</w:t>
      </w:r>
      <w:r>
        <w:t>)</w:t>
      </w:r>
      <w:r w:rsidRPr="00EB4784">
        <w:t xml:space="preserve"> о нарушении антимонопольного законодательства.</w:t>
      </w:r>
    </w:p>
    <w:p w:rsidR="003F580D" w:rsidRDefault="003F580D" w:rsidP="006B4DB7">
      <w:pPr>
        <w:autoSpaceDE w:val="0"/>
        <w:ind w:firstLine="720"/>
        <w:jc w:val="both"/>
      </w:pPr>
      <w:r w:rsidRPr="00774B2B">
        <w:t xml:space="preserve">Как следует из </w:t>
      </w:r>
      <w:r>
        <w:t xml:space="preserve">вышеуказанного </w:t>
      </w:r>
      <w:r w:rsidRPr="00774B2B">
        <w:t xml:space="preserve">решения Красноярского УФАС России  </w:t>
      </w:r>
      <w:r w:rsidRPr="004C54AF">
        <w:t>ООО «Максимум»</w:t>
      </w:r>
      <w:r w:rsidRPr="00EB4784">
        <w:t xml:space="preserve"> </w:t>
      </w:r>
      <w:r w:rsidRPr="00774B2B">
        <w:t xml:space="preserve">являлось участником антиконкурентного соглашения.  Таким образом, </w:t>
      </w:r>
      <w:r w:rsidRPr="004C54AF">
        <w:t>ООО «Максимум»</w:t>
      </w:r>
      <w:r w:rsidRPr="00774B2B">
        <w:t xml:space="preserve"> заключив недопустимое в соответствии с антимонопольным законодательством Российской Федерации </w:t>
      </w:r>
      <w:r>
        <w:t xml:space="preserve">картельное </w:t>
      </w:r>
      <w:r w:rsidRPr="00774B2B">
        <w:t xml:space="preserve">соглашение и участвовав в нем,  совершило административное правонарушение, ответственность за совершение которого предусмотрена частью </w:t>
      </w:r>
      <w:r>
        <w:t xml:space="preserve">2 статьи 14.32 КоАП. </w:t>
      </w:r>
    </w:p>
    <w:p w:rsidR="003F580D" w:rsidRDefault="003F580D" w:rsidP="006B4DB7">
      <w:pPr>
        <w:autoSpaceDE w:val="0"/>
        <w:ind w:firstLine="720"/>
        <w:jc w:val="both"/>
      </w:pPr>
      <w:r>
        <w:t xml:space="preserve">В связи с необходимостью вызова законного представителя </w:t>
      </w:r>
      <w:r w:rsidRPr="004C54AF">
        <w:t>ООО «Максимум»</w:t>
      </w:r>
      <w:r>
        <w:t xml:space="preserve"> либо защитника общества для составления протокола об административном правонарушении </w:t>
      </w:r>
      <w:r>
        <w:lastRenderedPageBreak/>
        <w:t xml:space="preserve">по юридическому адресу </w:t>
      </w:r>
      <w:r w:rsidRPr="004C54AF">
        <w:t>ООО «Максимум»</w:t>
      </w:r>
      <w:r>
        <w:t xml:space="preserve"> было направлено уведомление о составлении протокола и необходимости явки 21 октября 2020 года в 12 часов 00 минут (исх. № 16488 от 15.09.2020). Указанное уведомление было возращено отправителю в связи с истечением срока хранения.</w:t>
      </w:r>
    </w:p>
    <w:p w:rsidR="003F580D" w:rsidRDefault="003F580D" w:rsidP="006B4DB7">
      <w:pPr>
        <w:autoSpaceDE w:val="0"/>
        <w:ind w:firstLine="720"/>
        <w:jc w:val="both"/>
      </w:pPr>
      <w:r>
        <w:t xml:space="preserve">На составление протокола  законный представитель </w:t>
      </w:r>
      <w:r w:rsidRPr="00EB4784">
        <w:t>ООО</w:t>
      </w:r>
      <w:r>
        <w:t xml:space="preserve"> «</w:t>
      </w:r>
      <w:r w:rsidRPr="004C54AF">
        <w:t>Максимум</w:t>
      </w:r>
      <w:r>
        <w:t>» не явился, защитника не направил, будучи надлежащим образом извещенным о времени и месте составления протокола, в связи с чем протокол об административном правонарушении составлен в его отсутствие в соответствии с частью 4.1 статьи 28.2 КоАП РФ.</w:t>
      </w:r>
    </w:p>
    <w:p w:rsidR="003F580D" w:rsidRDefault="003F580D" w:rsidP="006B3C09">
      <w:pPr>
        <w:autoSpaceDE w:val="0"/>
        <w:adjustRightInd w:val="0"/>
        <w:ind w:right="-5" w:firstLine="709"/>
        <w:jc w:val="both"/>
        <w:rPr>
          <w:rFonts w:cs="Times New Roman"/>
        </w:rPr>
      </w:pPr>
      <w:r>
        <w:rPr>
          <w:rFonts w:cs="Times New Roman"/>
        </w:rPr>
        <w:t xml:space="preserve">Определением от 21.10.2020 рассмотрение дела </w:t>
      </w:r>
      <w:r w:rsidRPr="00460A8C">
        <w:rPr>
          <w:rFonts w:cs="Times New Roman"/>
        </w:rPr>
        <w:t xml:space="preserve">№ </w:t>
      </w:r>
      <w:r w:rsidRPr="004C54AF">
        <w:rPr>
          <w:rFonts w:cs="Times New Roman"/>
        </w:rPr>
        <w:t>А435-14.32/20 (024/04/14.32-2921/2020</w:t>
      </w:r>
      <w:r>
        <w:rPr>
          <w:rFonts w:cs="Times New Roman"/>
        </w:rPr>
        <w:t>) назначено на 03.11.2020, от ООО «Максимум» истребована необходимая для рассмотрения дела по существу информация.</w:t>
      </w:r>
    </w:p>
    <w:p w:rsidR="003F580D" w:rsidRDefault="003F580D" w:rsidP="006B3C09">
      <w:pPr>
        <w:autoSpaceDE w:val="0"/>
        <w:adjustRightInd w:val="0"/>
        <w:ind w:right="-5" w:firstLine="709"/>
        <w:jc w:val="both"/>
        <w:rPr>
          <w:rFonts w:cs="Times New Roman"/>
        </w:rPr>
      </w:pPr>
      <w:r>
        <w:rPr>
          <w:rFonts w:cs="Times New Roman"/>
        </w:rPr>
        <w:t>Определением от 03.11.2020 рассмотрение дела отложено на 03.12.2020.</w:t>
      </w:r>
    </w:p>
    <w:p w:rsidR="003F580D" w:rsidRDefault="003F580D" w:rsidP="006B4DB7">
      <w:pPr>
        <w:autoSpaceDE w:val="0"/>
        <w:ind w:firstLine="720"/>
        <w:jc w:val="both"/>
      </w:pPr>
      <w:r>
        <w:t xml:space="preserve">03 декабря 2020 года дело рассмотрено </w:t>
      </w:r>
      <w:r w:rsidRPr="00E82459">
        <w:t>в отсутствие законного представителя и (или) защитника лица, в отношении которого ведется производство по делу об административном правонарушении, надлежащим образом уведомленного о времени и месте рассмотрения настоящего дела</w:t>
      </w:r>
      <w:r>
        <w:t>.</w:t>
      </w:r>
    </w:p>
    <w:p w:rsidR="003F580D" w:rsidRPr="003D33A1" w:rsidRDefault="003F580D" w:rsidP="006B4DB7">
      <w:pPr>
        <w:ind w:right="-5" w:firstLine="709"/>
        <w:jc w:val="both"/>
      </w:pPr>
      <w:r w:rsidRPr="003D33A1">
        <w:t>Рассмотрев материалы дела об административном правонарушении, прихожу к выводу о том, что в материалах дела имеется достаточно доказательств для принятия законного, обоснованного и мотивированного решения по делу.</w:t>
      </w:r>
    </w:p>
    <w:p w:rsidR="003F580D" w:rsidRPr="003D33A1" w:rsidRDefault="003F580D" w:rsidP="006B4DB7">
      <w:pPr>
        <w:ind w:right="-5" w:firstLine="709"/>
        <w:jc w:val="both"/>
      </w:pPr>
      <w:r w:rsidRPr="003D33A1">
        <w:t>С учетом имеющихся в деле доказательств, считаю доказанным наличие в действиях общества состава административного правонарушения.</w:t>
      </w:r>
    </w:p>
    <w:p w:rsidR="003F580D" w:rsidRPr="003D33A1" w:rsidRDefault="003F580D" w:rsidP="006B4DB7">
      <w:pPr>
        <w:ind w:right="-5" w:firstLine="709"/>
        <w:jc w:val="both"/>
      </w:pPr>
      <w:r w:rsidRPr="003D33A1">
        <w:t xml:space="preserve">Факты нарушения удостоверяются </w:t>
      </w:r>
      <w:r>
        <w:t xml:space="preserve">решением Комиссии Красноярского УФАС России от 26.06.2020 по делу № 10-11-20 (024/01/11-610/2020) о нарушении антимонопольного законодательства; материалами дела № 10-11-20 (024/01/11-610/2020) о нарушении антимонопольного законодательства, в том числе актом выездной внеплановой проверки № 1/2020 от 13.02.2020, протоколом осмотра помещений ООО ЧОО «Меркурий» от 14.01.2020, объяснениями генерального директора ООО «Фирма Меркурий» </w:t>
      </w:r>
      <w:r w:rsidR="007F6005">
        <w:rPr>
          <w:sz w:val="25"/>
          <w:szCs w:val="25"/>
        </w:rPr>
        <w:t>&lt;…&gt;</w:t>
      </w:r>
      <w:r>
        <w:t xml:space="preserve">, директора ООО ЧОО «Меркурий» </w:t>
      </w:r>
      <w:r w:rsidR="007F6005">
        <w:rPr>
          <w:sz w:val="25"/>
          <w:szCs w:val="25"/>
        </w:rPr>
        <w:t>&lt;…&gt;</w:t>
      </w:r>
      <w:r>
        <w:t>, заявлением ООО «Фирма Меркурий» (ИНН 2457040493), сделанном в порядке, предусмотренном примечанием 1 к статье 14.32 КоАП.</w:t>
      </w:r>
    </w:p>
    <w:p w:rsidR="003F580D" w:rsidRDefault="003F580D" w:rsidP="006B4DB7">
      <w:pPr>
        <w:ind w:right="-5" w:firstLine="709"/>
        <w:jc w:val="both"/>
      </w:pPr>
      <w:r>
        <w:t>В соответствии со статьей 1.5 КоАП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3F580D" w:rsidRDefault="003F580D" w:rsidP="006B4DB7">
      <w:pPr>
        <w:ind w:right="-5" w:firstLine="709"/>
        <w:jc w:val="both"/>
      </w:pPr>
      <w:r>
        <w:t>Частью 1 статьи 1.6 КоАП установлено, что лицо, привлекаемое к административной ответственности, не может быть подвергнуто административному наказанию иначе как на основании и в порядке, установленных законом.</w:t>
      </w:r>
    </w:p>
    <w:p w:rsidR="003F580D" w:rsidRDefault="003F580D" w:rsidP="006B4DB7">
      <w:pPr>
        <w:ind w:right="-5" w:firstLine="709"/>
        <w:jc w:val="both"/>
      </w:pPr>
      <w:r>
        <w:t>Административным правонарушением в соответствии с частью 1 статьи 2.1 КоАП признается противоправное, виновное действие (бездействие) физического или юридического лица, за которое КоАП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Как следует из диспозиции части 2 статьи 14.32 КоАП, объектом правонарушения являются общественные отношения в области предпринимательской деятельности, связанные с реализацией ряда конституционных принципов, а именно единства экономического пространства, свободного перемещения товаров, свободы экономической деятельности в Российской Федерации, защиты конкуренции и создания условий для эффективного функционирования товарных рынков. 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Объективная сторона правонарушения заключается в достижении недопустимого в соответствии с антимонопольным законодательством Российской Федерации соглашения, если такое соглашение приводит или может привести к повышению, снижению или поддержанию цен на торгах.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Объективная сторона правонарушения, совершенного </w:t>
      </w:r>
      <w:r w:rsidRPr="00EB4784">
        <w:t>ООО</w:t>
      </w:r>
      <w:r>
        <w:t xml:space="preserve"> «Максимум», выражается в заключении соглашения, признаваемого в соответствии с антимонопольным законодательством Российской Федерации картелем, а именно в </w:t>
      </w:r>
      <w:r w:rsidRPr="00C5014F">
        <w:t>заключени</w:t>
      </w:r>
      <w:r>
        <w:t>и</w:t>
      </w:r>
      <w:r w:rsidRPr="00C5014F">
        <w:t xml:space="preserve"> картельного </w:t>
      </w:r>
      <w:r w:rsidRPr="00C5014F">
        <w:lastRenderedPageBreak/>
        <w:t>соглашения группой лиц ООО «Фирма Меркурий» и ООО «Фирма Меркурий» (ИНН 2457040493) с одной стороны и ООО ЧОО «Меркурий», ООО «Охранная организация «Меркурий», ООО «Знаем-Летаем», ООО «Максимум» с другой стороны.</w:t>
      </w:r>
    </w:p>
    <w:p w:rsidR="003F580D" w:rsidRPr="00C5014F" w:rsidRDefault="003F580D" w:rsidP="006B4DB7">
      <w:pPr>
        <w:autoSpaceDE w:val="0"/>
        <w:adjustRightInd w:val="0"/>
        <w:ind w:right="-5" w:firstLine="709"/>
        <w:jc w:val="both"/>
      </w:pPr>
      <w:r>
        <w:t>Временем совершения административного правонарушения явился ноябрь 2017 года, местом – г. Норильск Красноярского края.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Субъектом данного правонарушения является юридическое лицо – </w:t>
      </w:r>
      <w:r w:rsidRPr="00EB4784">
        <w:t>ООО</w:t>
      </w:r>
      <w:r>
        <w:t xml:space="preserve"> «Максимум».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Применительно к субъективной стороне необходимо принимать во внимание, что с учетом предусмотренных статьей 2 Гражданского кодекса Российской Федерации характеристик предпринимательской деятельности (осуществляется на свой риск), отсутствие вины предпринимателя, при наличии в его действиях признаков объективной стороны правонарушения, предполагает объективную невозможность соблюдения установленных правил, необходимость принятия мер, от предпринимателя не зависящих.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Доказательств принятия </w:t>
      </w:r>
      <w:r w:rsidRPr="00A015F1">
        <w:t xml:space="preserve"> </w:t>
      </w:r>
      <w:r w:rsidRPr="00EB4784">
        <w:t>ООО</w:t>
      </w:r>
      <w:r>
        <w:t xml:space="preserve"> «Максимум» всех зависящих от него мер по соблюдению установленных правил и норм в рамках рассмотрения настоящего дела не установлено.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В связи с этим, в деянии </w:t>
      </w:r>
      <w:r w:rsidRPr="00EB4784">
        <w:t>ООО</w:t>
      </w:r>
      <w:r>
        <w:t xml:space="preserve"> «Максимум» усматривается вина предусмотренная частью 2 статьи 2.1 КоАП, поскольку у последнего имелась возможность для соблюдения правил и норм, за нарушение которых КоАП  предусмотрена административная ответственность, но обществом не были предприняты все зависящие от него меры по их соблюдению.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В соответствии со статьей 3.1 КоАП административное наказание является установленной государством мерой ответственности за совершение административного правонарушения, целью которой является предупреждение совершения новых правонарушений как самим правонарушителем, так и другими лицами.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Согласно статье 4.1 КоАП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КоАП. 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 смягчающие административную ответственность, и обстоятельства, отягчающие административную ответственность. 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Оснований, исключающих производство по делу об административном правонарушении, перечень которых установлен статьей 24.5 КоАП, не установлено. 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Срок давности привлечения к административной ответственности за административное правонарушение, предусмотренное частью 2 статьи 14.32 КоАП – один год, установленный частями 1  и 6 статьи 4.5 КоАП, не истек.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Обстоятельства, отягчающие административную ответственность, предусмотренные статьей 4.3 КоАП отсутствуют.</w:t>
      </w:r>
    </w:p>
    <w:p w:rsidR="003F580D" w:rsidRPr="00CE4EB7" w:rsidRDefault="003F580D" w:rsidP="006B4DB7">
      <w:pPr>
        <w:autoSpaceDE w:val="0"/>
        <w:adjustRightInd w:val="0"/>
        <w:ind w:right="-5" w:firstLine="709"/>
        <w:jc w:val="both"/>
      </w:pPr>
      <w:r>
        <w:t>В свою очередь, установлено также наличие смягчающего обстоятельства, предусмотренного пунктом 2 части 1 статьи 4.2 КоАП (</w:t>
      </w:r>
      <w:r w:rsidRPr="00CE4EB7">
        <w:t xml:space="preserve">добровольное прекращение противоправного поведения лицом, совершившим </w:t>
      </w:r>
      <w:r>
        <w:t>административное правонарушение).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Применение положений статьи 2.9 КоАП, и освобождение </w:t>
      </w:r>
      <w:r w:rsidRPr="00EB4784">
        <w:t>ООО</w:t>
      </w:r>
      <w:r>
        <w:t xml:space="preserve"> «Максимум» от административной ответственности рассмотрено и признано невозможным, ввиду следующего.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В соответствии со статьей 2.9 КоАП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lastRenderedPageBreak/>
        <w:t>Вместе с тем, по смыслу части 2 статьи 14.32 КоАП, рассматриваемое административное правонарушение посягает на установленный нормативными правовыми актами порядок публичных общественных отношений, связанных с защитой конкуренции.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Оценка малозначительности деяния должна соотноситься с характером и степенью общественной опасности, причинением вреда либо угрозой причинения вреда личности, обществу или государству.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Одним из отличительных признаков малозначительного правонарушения является то, что оно, при формальном наличии всех признаков состава правонарушения, само по себе, не содержит каких-либо угроз для личности, общества и государства.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Таким образом, наличие (отсутствие) существенной угрозы охраняемым общественным отношением может быть оценено только с точки зрения степени вреда (угрозы вреда), причиненного непосредственно установленному публично-правовому порядку деятельности.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Данное правонарушение не является малозначительным и посягает на общественные отношения в области предпринимательской деятельности, связанные с реализацией ряда конституционных принципов, а именно единства экономического пространства, свободного перемещения товаров, свободы экономической деятельности в Российской Федерации, защиты конкуренции и создания условий для эффективного функционирования товарных рынков.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 w:rsidRPr="00EB4784">
        <w:t>ООО</w:t>
      </w:r>
      <w:r>
        <w:t xml:space="preserve"> «Максимум» не представило достаточных пояснений и доказательств, подтверждающих отсутствие объективной невозможности для соблюдения требований законодательства и своевременного принятия им мер по устранению нарушения.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Согласно части </w:t>
      </w:r>
      <w:r w:rsidRPr="003D33A1">
        <w:t>2 статьи 14.32 КоАП заключение хозяйствующим субъектом недопустимого в соответствии с антимонопольным законодательством Российской Федерации соглашения, если такое соглашение приводит или может привести к повышению, снижению или поддержанию цен на торгах влечет наложение административного штрафа на юридических лиц - от одной десятой до одной второй начальной стоимости предмета торгов, но не более одной двадцать пятой совокупного размера суммы выручки правонарушителя от реализации всех товаров (работ, услуг) и не менее ста тысяч рублей.</w:t>
      </w:r>
    </w:p>
    <w:p w:rsidR="003F580D" w:rsidRDefault="003F580D" w:rsidP="006B4DB7">
      <w:pPr>
        <w:ind w:right="-5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t>Согласно примечанию 4 к статье 14.31 КоАП з</w:t>
      </w:r>
      <w:r>
        <w:rPr>
          <w:rFonts w:eastAsia="Times New Roman" w:cs="Times New Roman"/>
          <w:kern w:val="0"/>
          <w:lang w:eastAsia="ru-RU" w:bidi="ar-SA"/>
        </w:rPr>
        <w:t xml:space="preserve">а совершение административного правонарушения, предусмотренного настоящей статьей либо статьей </w:t>
      </w:r>
      <w:hyperlink r:id="rId7" w:history="1">
        <w:r>
          <w:rPr>
            <w:rFonts w:eastAsia="Times New Roman" w:cs="Times New Roman"/>
            <w:color w:val="0000FF"/>
            <w:kern w:val="0"/>
            <w:lang w:eastAsia="ru-RU" w:bidi="ar-SA"/>
          </w:rPr>
          <w:t>14.31.2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, </w:t>
      </w:r>
      <w:hyperlink r:id="rId8" w:history="1">
        <w:r>
          <w:rPr>
            <w:rFonts w:eastAsia="Times New Roman" w:cs="Times New Roman"/>
            <w:color w:val="0000FF"/>
            <w:kern w:val="0"/>
            <w:lang w:eastAsia="ru-RU" w:bidi="ar-SA"/>
          </w:rPr>
          <w:t>14.32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или </w:t>
      </w:r>
      <w:hyperlink r:id="rId9" w:history="1">
        <w:r>
          <w:rPr>
            <w:rFonts w:eastAsia="Times New Roman" w:cs="Times New Roman"/>
            <w:color w:val="0000FF"/>
            <w:kern w:val="0"/>
            <w:lang w:eastAsia="ru-RU" w:bidi="ar-SA"/>
          </w:rPr>
          <w:t>14.33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настоящего Кодекса, при отсутствии обстоятельств, смягчающих и отягчающих административную ответственность, административный штраф налагается на юридическое лицо в размере суммы минимального размера административного штрафа, предусмотренного за совершение данного административного правонарушения, и половины разности максимального размера административного штрафа, предусмотренного за совершение данного административного правонарушения, и минимального размера административного штрафа, предусмотренного за совершение данного административного правонарушения. При наличии обстоятельств, предусмотренных </w:t>
      </w:r>
      <w:hyperlink r:id="rId10" w:history="1">
        <w:r>
          <w:rPr>
            <w:rFonts w:eastAsia="Times New Roman" w:cs="Times New Roman"/>
            <w:color w:val="0000FF"/>
            <w:kern w:val="0"/>
            <w:lang w:eastAsia="ru-RU" w:bidi="ar-SA"/>
          </w:rPr>
          <w:t>пунктами 5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и </w:t>
      </w:r>
      <w:hyperlink r:id="rId11" w:history="1">
        <w:r>
          <w:rPr>
            <w:rFonts w:eastAsia="Times New Roman" w:cs="Times New Roman"/>
            <w:color w:val="0000FF"/>
            <w:kern w:val="0"/>
            <w:lang w:eastAsia="ru-RU" w:bidi="ar-SA"/>
          </w:rPr>
          <w:t>6 части 1 статьи 4.2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настоящего Кодекса, административный штраф налагается на юридическое лицо в размере суммы минимального размера административного штрафа, предусмотренного за совершение данного административного правонарушения. При наличии обстоятельств, смягчающих административную ответственность, за исключением обстоятельств, предусмотренных </w:t>
      </w:r>
      <w:hyperlink r:id="rId12" w:history="1">
        <w:r>
          <w:rPr>
            <w:rFonts w:eastAsia="Times New Roman" w:cs="Times New Roman"/>
            <w:color w:val="0000FF"/>
            <w:kern w:val="0"/>
            <w:lang w:eastAsia="ru-RU" w:bidi="ar-SA"/>
          </w:rPr>
          <w:t>пунктами 5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и </w:t>
      </w:r>
      <w:hyperlink r:id="rId13" w:history="1">
        <w:r>
          <w:rPr>
            <w:rFonts w:eastAsia="Times New Roman" w:cs="Times New Roman"/>
            <w:color w:val="0000FF"/>
            <w:kern w:val="0"/>
            <w:lang w:eastAsia="ru-RU" w:bidi="ar-SA"/>
          </w:rPr>
          <w:t>6 части 1 статьи 4.2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настоящего Кодекса, размер административного штрафа, налагаемого на юридическое лицо, подлежит уменьшению за каждое такое обстоятельство на одну восьмую разности максимального размера административного штрафа, предусмотренного за совершение данного административного правонарушения, и минимального размера административного штрафа, предусмотренного за совершение данного административного правонарушения. При наличии обстоятельств, отягчающих административную ответственность, размер административного штрафа, налагаемого на </w:t>
      </w:r>
      <w:r>
        <w:rPr>
          <w:rFonts w:eastAsia="Times New Roman" w:cs="Times New Roman"/>
          <w:kern w:val="0"/>
          <w:lang w:eastAsia="ru-RU" w:bidi="ar-SA"/>
        </w:rPr>
        <w:lastRenderedPageBreak/>
        <w:t>юридическое лицо, подлежит увеличению за каждое такое обстоятельство на одну восьмую разности максимального размера административного штрафа, предусмотренного за совершение данного административного правонарушения, и минимального размера административного штрафа, предусмотренного за совершение данного административного правонарушения.</w:t>
      </w:r>
    </w:p>
    <w:p w:rsidR="003F580D" w:rsidRDefault="003F580D" w:rsidP="006B4DB7">
      <w:pPr>
        <w:ind w:right="-5" w:firstLine="709"/>
        <w:jc w:val="both"/>
      </w:pPr>
      <w:r>
        <w:t xml:space="preserve">С учетом характера совершенного правонарушения, </w:t>
      </w:r>
      <w:r w:rsidRPr="00EB4784">
        <w:t>ООО</w:t>
      </w:r>
      <w:r>
        <w:t xml:space="preserve"> «Максимум» может быть назначено административное наказание в виде административного штрафа в пределах минимальной санкции части 2 статьи 14.32 КоАП.</w:t>
      </w:r>
    </w:p>
    <w:p w:rsidR="003F580D" w:rsidRDefault="003F580D" w:rsidP="006B4DB7">
      <w:pPr>
        <w:ind w:right="-5" w:firstLine="709"/>
        <w:jc w:val="both"/>
      </w:pPr>
      <w:r>
        <w:t xml:space="preserve">Начальная стоимость предмета торгов, где принимало участие </w:t>
      </w:r>
      <w:r w:rsidRPr="00FE6C00">
        <w:t xml:space="preserve">ООО </w:t>
      </w:r>
      <w:r>
        <w:t>«Максимум</w:t>
      </w:r>
      <w:r w:rsidRPr="00FE6C00">
        <w:t>»</w:t>
      </w:r>
      <w:r>
        <w:t>, реализуя антиконкурентное соглашение составила 19 641 043,42 рубля (</w:t>
      </w:r>
      <w:r w:rsidRPr="008746DB">
        <w:t>8 665 778,46</w:t>
      </w:r>
      <w:r>
        <w:t xml:space="preserve"> – начальная стоимость предмета торгов по извещению № </w:t>
      </w:r>
      <w:r w:rsidRPr="008746DB">
        <w:t>0319300010117001059</w:t>
      </w:r>
      <w:r>
        <w:t xml:space="preserve">; </w:t>
      </w:r>
      <w:r w:rsidRPr="008746DB">
        <w:t>10 975 264, 96</w:t>
      </w:r>
      <w:r>
        <w:t xml:space="preserve"> – начальная стоимость предмета торгов по извещению № </w:t>
      </w:r>
      <w:r w:rsidRPr="008746DB">
        <w:t>0319300010117001060</w:t>
      </w:r>
      <w:r>
        <w:t>).</w:t>
      </w:r>
    </w:p>
    <w:p w:rsidR="003F580D" w:rsidRPr="006B4DB7" w:rsidRDefault="003F580D" w:rsidP="006B4DB7">
      <w:pPr>
        <w:ind w:right="-5" w:firstLine="709"/>
        <w:jc w:val="both"/>
      </w:pPr>
      <w:r>
        <w:t>Таким образом, одна десятая начальной стоимости предмета торгов составляет 1 964 104,3 рубля.</w:t>
      </w:r>
    </w:p>
    <w:p w:rsidR="003F580D" w:rsidRPr="00CA5C0E" w:rsidRDefault="003F580D" w:rsidP="006B4DB7">
      <w:pPr>
        <w:ind w:right="-5" w:firstLine="709"/>
        <w:jc w:val="both"/>
      </w:pPr>
      <w:r w:rsidRPr="00CA5C0E">
        <w:t>Одна вторая стоимости предмета торгов, в свою очередь, составляет</w:t>
      </w:r>
      <w:r>
        <w:t>, 9 820 521, 7 рубль.</w:t>
      </w:r>
    </w:p>
    <w:p w:rsidR="003F580D" w:rsidRDefault="003F580D" w:rsidP="006B4DB7">
      <w:pPr>
        <w:ind w:right="-5" w:firstLine="709"/>
        <w:jc w:val="both"/>
      </w:pPr>
      <w:r>
        <w:t>Учитывая требования примечания 4 к статье 14.31 КоАП, расчет штрафа осуществляется следующим образом:</w:t>
      </w:r>
    </w:p>
    <w:p w:rsidR="003F580D" w:rsidRDefault="003F580D" w:rsidP="006B4DB7">
      <w:pPr>
        <w:ind w:right="-5" w:firstLine="709"/>
        <w:jc w:val="both"/>
      </w:pPr>
      <w:r>
        <w:t>Ш</w:t>
      </w:r>
      <w:r w:rsidRPr="003E7B7D">
        <w:t xml:space="preserve"> (</w:t>
      </w:r>
      <w:r>
        <w:rPr>
          <w:lang w:val="en-US"/>
        </w:rPr>
        <w:t>min</w:t>
      </w:r>
      <w:r w:rsidRPr="003E7B7D">
        <w:t>) + (Ш (</w:t>
      </w:r>
      <w:r>
        <w:rPr>
          <w:lang w:val="en-US"/>
        </w:rPr>
        <w:t>max</w:t>
      </w:r>
      <w:r w:rsidRPr="003E7B7D">
        <w:t>)-</w:t>
      </w:r>
      <w:r>
        <w:t>Ш</w:t>
      </w:r>
      <w:r w:rsidRPr="003E7B7D">
        <w:t xml:space="preserve"> (</w:t>
      </w:r>
      <w:r w:rsidRPr="00C53C42">
        <w:rPr>
          <w:lang w:val="en-US"/>
        </w:rPr>
        <w:t>min</w:t>
      </w:r>
      <w:r w:rsidRPr="003E7B7D">
        <w:t>))/2 = 1</w:t>
      </w:r>
      <w:r w:rsidRPr="003E7B7D">
        <w:rPr>
          <w:lang w:val="en-US"/>
        </w:rPr>
        <w:t> </w:t>
      </w:r>
      <w:r w:rsidRPr="003E7B7D">
        <w:t>964</w:t>
      </w:r>
      <w:r w:rsidRPr="003E7B7D">
        <w:rPr>
          <w:lang w:val="en-US"/>
        </w:rPr>
        <w:t> </w:t>
      </w:r>
      <w:r w:rsidRPr="003E7B7D">
        <w:t>104,3 + (9</w:t>
      </w:r>
      <w:r w:rsidRPr="003E7B7D">
        <w:rPr>
          <w:lang w:val="en-US"/>
        </w:rPr>
        <w:t> </w:t>
      </w:r>
      <w:r w:rsidRPr="003E7B7D">
        <w:t>820</w:t>
      </w:r>
      <w:r w:rsidRPr="003E7B7D">
        <w:rPr>
          <w:lang w:val="en-US"/>
        </w:rPr>
        <w:t> </w:t>
      </w:r>
      <w:r w:rsidRPr="003E7B7D">
        <w:t>521,7 – 1</w:t>
      </w:r>
      <w:r w:rsidRPr="003E7B7D">
        <w:rPr>
          <w:lang w:val="en-US"/>
        </w:rPr>
        <w:t> </w:t>
      </w:r>
      <w:r w:rsidRPr="003E7B7D">
        <w:t>964</w:t>
      </w:r>
      <w:r w:rsidRPr="003E7B7D">
        <w:rPr>
          <w:lang w:val="en-US"/>
        </w:rPr>
        <w:t> </w:t>
      </w:r>
      <w:r w:rsidRPr="003E7B7D">
        <w:t>104,3)/2 = 1</w:t>
      </w:r>
      <w:r w:rsidRPr="003E7B7D">
        <w:rPr>
          <w:lang w:val="en-US"/>
        </w:rPr>
        <w:t> </w:t>
      </w:r>
      <w:r w:rsidRPr="003E7B7D">
        <w:t>964</w:t>
      </w:r>
      <w:r w:rsidRPr="003E7B7D">
        <w:rPr>
          <w:lang w:val="en-US"/>
        </w:rPr>
        <w:t> </w:t>
      </w:r>
      <w:r w:rsidRPr="003E7B7D">
        <w:t>104,3 + (7</w:t>
      </w:r>
      <w:r w:rsidRPr="003E7B7D">
        <w:rPr>
          <w:lang w:val="en-US"/>
        </w:rPr>
        <w:t> </w:t>
      </w:r>
      <w:r w:rsidRPr="003E7B7D">
        <w:t>856</w:t>
      </w:r>
      <w:r>
        <w:rPr>
          <w:lang w:val="en-US"/>
        </w:rPr>
        <w:t> </w:t>
      </w:r>
      <w:r w:rsidRPr="003E7B7D">
        <w:t>417,41/2) = 1</w:t>
      </w:r>
      <w:r w:rsidRPr="003E7B7D">
        <w:rPr>
          <w:lang w:val="en-US"/>
        </w:rPr>
        <w:t> </w:t>
      </w:r>
      <w:r w:rsidRPr="003E7B7D">
        <w:t>964</w:t>
      </w:r>
      <w:r w:rsidRPr="003E7B7D">
        <w:rPr>
          <w:lang w:val="en-US"/>
        </w:rPr>
        <w:t> </w:t>
      </w:r>
      <w:r w:rsidRPr="003E7B7D">
        <w:t>104,3 + 3</w:t>
      </w:r>
      <w:r w:rsidRPr="003E7B7D">
        <w:rPr>
          <w:lang w:val="en-US"/>
        </w:rPr>
        <w:t> </w:t>
      </w:r>
      <w:r w:rsidRPr="003E7B7D">
        <w:t>928</w:t>
      </w:r>
      <w:r>
        <w:rPr>
          <w:lang w:val="en-US"/>
        </w:rPr>
        <w:t> </w:t>
      </w:r>
      <w:r w:rsidRPr="003E7B7D">
        <w:t>208,7 = 5</w:t>
      </w:r>
      <w:r>
        <w:rPr>
          <w:lang w:val="en-US"/>
        </w:rPr>
        <w:t> </w:t>
      </w:r>
      <w:r w:rsidRPr="003E7B7D">
        <w:t>892</w:t>
      </w:r>
      <w:r>
        <w:rPr>
          <w:lang w:val="en-US"/>
        </w:rPr>
        <w:t> </w:t>
      </w:r>
      <w:r>
        <w:t>313 рублей.</w:t>
      </w:r>
    </w:p>
    <w:p w:rsidR="003F580D" w:rsidRDefault="003F580D" w:rsidP="006B4DB7">
      <w:pPr>
        <w:ind w:right="-5" w:firstLine="709"/>
        <w:jc w:val="both"/>
      </w:pPr>
      <w:r>
        <w:t>При этом, в силу санкции части 2 статьи 14.32 КоАП размер административного штрафа не может превышать 1/25 размера общей суммы выручки правонарушителя от реализации всех товаров, работ, услуг.</w:t>
      </w:r>
    </w:p>
    <w:p w:rsidR="003F580D" w:rsidRDefault="003F580D" w:rsidP="006B4DB7">
      <w:pPr>
        <w:ind w:right="-5" w:firstLine="709"/>
        <w:jc w:val="both"/>
      </w:pPr>
      <w:r>
        <w:t xml:space="preserve">Согласно данным МИФНС России № 25 по Красноярскому краю, выручка </w:t>
      </w:r>
      <w:r w:rsidRPr="00FE6C00">
        <w:t>ООО</w:t>
      </w:r>
      <w:r>
        <w:t xml:space="preserve"> «Максимум</w:t>
      </w:r>
      <w:r w:rsidRPr="00FE6C00">
        <w:t>»</w:t>
      </w:r>
      <w:r>
        <w:t xml:space="preserve"> за 2019 год составила 0 рублей.</w:t>
      </w:r>
    </w:p>
    <w:p w:rsidR="003F580D" w:rsidRDefault="003F580D" w:rsidP="006B4DB7">
      <w:pPr>
        <w:ind w:right="-5" w:firstLine="709"/>
        <w:jc w:val="both"/>
      </w:pPr>
      <w:r>
        <w:t>Вместе с тем, согласно санкции части 2 статьи 14.32 КоАП, минимальный размер административного штрафа в любом случае не может быть менее 100 000 рублей.</w:t>
      </w:r>
    </w:p>
    <w:p w:rsidR="003F580D" w:rsidRDefault="003F580D" w:rsidP="006B4DB7">
      <w:pPr>
        <w:ind w:right="-5" w:firstLine="709"/>
        <w:jc w:val="both"/>
      </w:pPr>
      <w:r>
        <w:t>В этой связи, на</w:t>
      </w:r>
      <w:r w:rsidRPr="00B35CDC">
        <w:t xml:space="preserve"> </w:t>
      </w:r>
      <w:r w:rsidRPr="00FE6C00">
        <w:t xml:space="preserve">ООО </w:t>
      </w:r>
      <w:r>
        <w:t>«Максимум» подлежит наложению административный штраф в размере 100 000 рублей.</w:t>
      </w:r>
    </w:p>
    <w:p w:rsidR="003F580D" w:rsidRPr="007510F9" w:rsidRDefault="003F580D" w:rsidP="006B4DB7">
      <w:pPr>
        <w:ind w:right="-5" w:firstLine="709"/>
        <w:jc w:val="both"/>
      </w:pPr>
      <w:r>
        <w:t xml:space="preserve">В свою очередь, </w:t>
      </w:r>
      <w:r w:rsidRPr="00FE6C00">
        <w:t xml:space="preserve">ООО </w:t>
      </w:r>
      <w:r>
        <w:t>«Максимум» состоит в реестре субъектов малого и среднего предпринимательства, ввиду чего к обществу подлежит специальный срок оплаты административного штрафа, предусмотренный частью 1 статьи 19.1 Федерального закона от 01.04.2020 № 98-ФЗ «</w:t>
      </w:r>
      <w:r w:rsidRPr="007510F9">
        <w:t>О внесении изменений в отдельные законодательные акты Российской Федерации по вопросам предупреждения и л</w:t>
      </w:r>
      <w:r>
        <w:t>иквидации чрезвычайных ситуаций».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На основании изложенного и руководствуясь статьями 1.2; 1.4; 1.5; 1.7; 2.1-2.4; 2.6; 3.1-3.5; 4.1-4.5; 14.32, 23.48, 29.9, 29.10 КоАП,</w:t>
      </w:r>
    </w:p>
    <w:p w:rsidR="003F580D" w:rsidRDefault="003F580D" w:rsidP="006B4DB7">
      <w:pPr>
        <w:autoSpaceDE w:val="0"/>
        <w:adjustRightInd w:val="0"/>
        <w:ind w:right="-5"/>
        <w:jc w:val="center"/>
      </w:pPr>
      <w:r>
        <w:t>ПОСТАНОВИЛ: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1. Признать </w:t>
      </w:r>
      <w:r w:rsidRPr="003D7DDF">
        <w:t>обществ</w:t>
      </w:r>
      <w:r>
        <w:t>о</w:t>
      </w:r>
      <w:r w:rsidRPr="003D7DDF">
        <w:t xml:space="preserve"> с ограниченной ответственностью </w:t>
      </w:r>
      <w:r w:rsidRPr="00065A4C">
        <w:t>«</w:t>
      </w:r>
      <w:r w:rsidRPr="004C54AF">
        <w:t>Максимум» (ИНН 2457069277; ОГРН 1092457002945; ул. Лауреатов, 23 – 603, г. Норильск, Красноярский край, 663300</w:t>
      </w:r>
      <w:r>
        <w:t>) виновным в совершении административного правонарушения, ответственность за совершение которого предусмотрена частью 2 статьи 14.32 КоАП.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2. За совершение административного правонарушения, ответственность за совершение которого предусмотрена частью 2 статьи 14.32 КоАП, назначить </w:t>
      </w:r>
      <w:r w:rsidRPr="00FE6C00">
        <w:t xml:space="preserve">ООО </w:t>
      </w:r>
      <w:r>
        <w:t>«</w:t>
      </w:r>
      <w:r w:rsidRPr="004C54AF">
        <w:t>Максимум</w:t>
      </w:r>
      <w:r>
        <w:t>» административное наказание в виде административного штрафа в размере 100 000 рублей.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 xml:space="preserve">Штраф необходимо перечислить по следующим реквизитам: ИНН 2466009115 КПП 246601001 УФК по </w:t>
      </w:r>
      <w:r w:rsidRPr="00D246D6">
        <w:t>Красноярскому краю (</w:t>
      </w:r>
      <w:r w:rsidRPr="00A70B79">
        <w:t xml:space="preserve">Красноярское УФАС России) г.Красноярск р/сч 40101810600000010001 в отделение Красноярск Сибирского главного управления Центрального банка Российской Федерации БИК 040407001 ОКТМО 04701000 Назначение платежа: (КБК 161 1 16 01141 01 0032 140, УИН </w:t>
      </w:r>
      <w:r w:rsidRPr="006E1E4F">
        <w:t>16100500000000775594</w:t>
      </w:r>
      <w:r w:rsidRPr="00A70B79">
        <w:t>).</w:t>
      </w:r>
    </w:p>
    <w:p w:rsidR="003F580D" w:rsidRDefault="003F580D" w:rsidP="00BA306E">
      <w:pPr>
        <w:autoSpaceDE w:val="0"/>
        <w:adjustRightInd w:val="0"/>
        <w:ind w:right="-5" w:firstLine="709"/>
        <w:jc w:val="both"/>
      </w:pPr>
      <w:r>
        <w:lastRenderedPageBreak/>
        <w:t xml:space="preserve">Уведомляю о том, что с 01.01.2021 в соответствии с положениями Федерального закона от 27.12.019 № 479-ФЗ «О внесении изменений в Бюджетный кодекс Российской Федерации в части казначейского обслуживания и системы казначейских платежей», а также в исполнение типового плана мероприятий («Дорожной карты») территориального органа Федерального казначейства  по переходу на казначейское обслуживание на систему казначейских платежей изменяются банковские реквизиты счетов. </w:t>
      </w:r>
    </w:p>
    <w:p w:rsidR="003F580D" w:rsidRPr="00A70B79" w:rsidRDefault="003F580D" w:rsidP="00BA306E">
      <w:pPr>
        <w:autoSpaceDE w:val="0"/>
        <w:adjustRightInd w:val="0"/>
        <w:ind w:right="-5" w:firstLine="709"/>
        <w:jc w:val="both"/>
      </w:pPr>
      <w:r>
        <w:t xml:space="preserve">Таким образом, в случае уплаты штрафа после 01.01.2021, штраф необходимо будет перечислить по следующим реквизитам: ИНН 2466009115 КПП 246601001 УФК по Красноярскому краю (Красноярское УФАС России) г. Красноярск р/сч 40102810245370000011 в Отделении Красноярск г. Красноярск, БИК 040407001 ОКТМО 04701000 Назначение платежа:  (КБК  161 1 16 01191 01 9000 140), УИН </w:t>
      </w:r>
      <w:r w:rsidRPr="006E1E4F">
        <w:t>16100500000000775594</w:t>
      </w:r>
      <w:r>
        <w:t>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 w:rsidRPr="00A70B79">
        <w:t>В соответствии со статьей 31.1 КоАП постановление об административном</w:t>
      </w:r>
      <w:r>
        <w:t xml:space="preserve"> правонарушении вступает в законную силу после истечения срока, установленного для обжалования постановления об административном правонарушении, если постановление не было обжаловано или опротестовано, либо после истечения срока, установленного для обжалования решения по жалобе, протесту.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Постановление по делу об административном правонарушении в соответствии со статьями 30.1 и ст. 30.3 КоАП, может быть обжаловано в Арбитражный суд Красноярского края в течение 10 дней со дня вручения или получения копии постановления.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В соответствии с частью 1 статьи 19.1 Федерального закона от 01.04.2020 № 98-ФЗ «</w:t>
      </w:r>
      <w:r w:rsidRPr="007510F9">
        <w:t>О внесении изменений в отдельные законодательные акты Российской Федерации по вопросам предупреждения и л</w:t>
      </w:r>
      <w:r>
        <w:t>иквидации чрезвычайных ситуаций»</w:t>
      </w:r>
      <w:r w:rsidRPr="00F14CDE">
        <w:t xml:space="preserve"> в 2020 году срок, предусмотренный частью 1 статьи 32.2 Кодекса Российской Федерации об административных правонарушениях для уплаты в полном размере административного штрафа, в отношении являющихся субъектами малого и среднего предпринимательства лиц, осуществляющих предпринимательскую деятельность без образования юридического лица, и юридических лиц, а также руководителей и иных работников указанных юридических лиц, совершивших административные правонарушения в связи с выполнением организационно-распорядительных или административно-хозяйственных функций, привлеченных к административной ответственности,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штрафа.</w:t>
      </w:r>
    </w:p>
    <w:p w:rsidR="003F580D" w:rsidRDefault="003F580D" w:rsidP="006B4DB7">
      <w:pPr>
        <w:autoSpaceDE w:val="0"/>
        <w:adjustRightInd w:val="0"/>
        <w:ind w:right="-5" w:firstLine="709"/>
        <w:jc w:val="both"/>
      </w:pPr>
      <w:r>
        <w:t>Частью 5 статьи 32.2 КоАП предусмотрено, что при отсутствии документа, свидетельствующего об уплате административного штрафа, по истечении тридцати дней со срока, указанного в части 1 статьи 32.2 КоАП,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Кроме того, судья, орган, должностное лицо, вынесшие постановление, принимают решение о привлечении лица, не уплатившего административный штраф, к административной ответственности в соответствии с частью 1 статьи 20.25 КоАП.</w:t>
      </w:r>
    </w:p>
    <w:p w:rsidR="003F580D" w:rsidRDefault="003F580D" w:rsidP="006B4DB7">
      <w:pPr>
        <w:autoSpaceDE w:val="0"/>
        <w:adjustRightInd w:val="0"/>
        <w:ind w:left="-720" w:right="-5" w:firstLine="709"/>
        <w:jc w:val="both"/>
      </w:pPr>
    </w:p>
    <w:p w:rsidR="003F580D" w:rsidRDefault="003F580D" w:rsidP="006B4DB7">
      <w:pPr>
        <w:autoSpaceDE w:val="0"/>
        <w:adjustRightInd w:val="0"/>
        <w:ind w:left="-720" w:right="-5" w:firstLine="709"/>
        <w:jc w:val="both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597"/>
        <w:gridCol w:w="4763"/>
      </w:tblGrid>
      <w:tr w:rsidR="003F580D" w:rsidRPr="001116FF" w:rsidTr="004C2AF0">
        <w:tc>
          <w:tcPr>
            <w:tcW w:w="4597" w:type="dxa"/>
          </w:tcPr>
          <w:p w:rsidR="003F580D" w:rsidRPr="00342701" w:rsidRDefault="003F580D" w:rsidP="00B76BF5">
            <w:r w:rsidRPr="00342701">
              <w:t>Заместитель руководителя управления – начальник контрольного отдела</w:t>
            </w:r>
          </w:p>
        </w:tc>
        <w:tc>
          <w:tcPr>
            <w:tcW w:w="4763" w:type="dxa"/>
          </w:tcPr>
          <w:p w:rsidR="003F580D" w:rsidRPr="00342701" w:rsidRDefault="003F580D" w:rsidP="004C2AF0">
            <w:pPr>
              <w:jc w:val="right"/>
            </w:pPr>
          </w:p>
          <w:p w:rsidR="003F580D" w:rsidRPr="00342701" w:rsidRDefault="007F6005" w:rsidP="004C2AF0">
            <w:pPr>
              <w:jc w:val="right"/>
            </w:pPr>
            <w:r>
              <w:rPr>
                <w:sz w:val="25"/>
                <w:szCs w:val="25"/>
              </w:rPr>
              <w:t>&lt;…&gt;</w:t>
            </w:r>
            <w:bookmarkStart w:id="0" w:name="_GoBack"/>
            <w:bookmarkEnd w:id="0"/>
          </w:p>
        </w:tc>
      </w:tr>
    </w:tbl>
    <w:p w:rsidR="003F580D" w:rsidRDefault="003F580D" w:rsidP="00F52C42">
      <w:pPr>
        <w:autoSpaceDE w:val="0"/>
        <w:adjustRightInd w:val="0"/>
        <w:ind w:right="-5"/>
        <w:jc w:val="center"/>
        <w:rPr>
          <w:rFonts w:cs="Times New Roman"/>
        </w:rPr>
      </w:pPr>
    </w:p>
    <w:p w:rsidR="003F580D" w:rsidRDefault="003F580D" w:rsidP="00F52C42">
      <w:pPr>
        <w:autoSpaceDE w:val="0"/>
        <w:adjustRightInd w:val="0"/>
        <w:ind w:right="-5" w:firstLine="709"/>
        <w:jc w:val="both"/>
        <w:rPr>
          <w:rFonts w:cs="Times New Roman"/>
        </w:rPr>
      </w:pPr>
    </w:p>
    <w:sectPr w:rsidR="003F580D" w:rsidSect="006B4DB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7A" w:rsidRDefault="00D8037A" w:rsidP="006B4DB7">
      <w:r>
        <w:separator/>
      </w:r>
    </w:p>
  </w:endnote>
  <w:endnote w:type="continuationSeparator" w:id="0">
    <w:p w:rsidR="00D8037A" w:rsidRDefault="00D8037A" w:rsidP="006B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7A" w:rsidRDefault="00D8037A" w:rsidP="006B4DB7">
      <w:r>
        <w:separator/>
      </w:r>
    </w:p>
  </w:footnote>
  <w:footnote w:type="continuationSeparator" w:id="0">
    <w:p w:rsidR="00D8037A" w:rsidRDefault="00D8037A" w:rsidP="006B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D" w:rsidRDefault="00CD1FB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6005">
      <w:rPr>
        <w:noProof/>
      </w:rPr>
      <w:t>7</w:t>
    </w:r>
    <w:r>
      <w:rPr>
        <w:noProof/>
      </w:rPr>
      <w:fldChar w:fldCharType="end"/>
    </w:r>
  </w:p>
  <w:p w:rsidR="003F580D" w:rsidRDefault="003F5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C74"/>
    <w:rsid w:val="00016E04"/>
    <w:rsid w:val="00065A4C"/>
    <w:rsid w:val="001116FF"/>
    <w:rsid w:val="00142F28"/>
    <w:rsid w:val="00154B50"/>
    <w:rsid w:val="0029519F"/>
    <w:rsid w:val="002B2728"/>
    <w:rsid w:val="00342701"/>
    <w:rsid w:val="003A4A5C"/>
    <w:rsid w:val="003D33A1"/>
    <w:rsid w:val="003D7DDF"/>
    <w:rsid w:val="003E7B7D"/>
    <w:rsid w:val="003F580D"/>
    <w:rsid w:val="00420A43"/>
    <w:rsid w:val="00451E84"/>
    <w:rsid w:val="00460A8C"/>
    <w:rsid w:val="004C2AF0"/>
    <w:rsid w:val="004C54AF"/>
    <w:rsid w:val="00687C6F"/>
    <w:rsid w:val="006B3C09"/>
    <w:rsid w:val="006B4DB7"/>
    <w:rsid w:val="006E1E4F"/>
    <w:rsid w:val="00740F76"/>
    <w:rsid w:val="007510F9"/>
    <w:rsid w:val="00774B2B"/>
    <w:rsid w:val="007F6005"/>
    <w:rsid w:val="00873B5B"/>
    <w:rsid w:val="008746DB"/>
    <w:rsid w:val="00915010"/>
    <w:rsid w:val="00966F5E"/>
    <w:rsid w:val="009A506A"/>
    <w:rsid w:val="00A015F1"/>
    <w:rsid w:val="00A40458"/>
    <w:rsid w:val="00A521B5"/>
    <w:rsid w:val="00A70B79"/>
    <w:rsid w:val="00A93E3D"/>
    <w:rsid w:val="00B35CDC"/>
    <w:rsid w:val="00B442D6"/>
    <w:rsid w:val="00B76BF5"/>
    <w:rsid w:val="00B97716"/>
    <w:rsid w:val="00BA306E"/>
    <w:rsid w:val="00C5014F"/>
    <w:rsid w:val="00C53C42"/>
    <w:rsid w:val="00C53F23"/>
    <w:rsid w:val="00CA5C0E"/>
    <w:rsid w:val="00CD1FBE"/>
    <w:rsid w:val="00CE4EB7"/>
    <w:rsid w:val="00D246D6"/>
    <w:rsid w:val="00D8037A"/>
    <w:rsid w:val="00DD35D3"/>
    <w:rsid w:val="00DD6C74"/>
    <w:rsid w:val="00E40063"/>
    <w:rsid w:val="00E82459"/>
    <w:rsid w:val="00EA3229"/>
    <w:rsid w:val="00EB4784"/>
    <w:rsid w:val="00F01A8A"/>
    <w:rsid w:val="00F14CDE"/>
    <w:rsid w:val="00F52C42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52C42"/>
    <w:pPr>
      <w:widowControl/>
      <w:suppressAutoHyphens w:val="0"/>
      <w:autoSpaceDN/>
      <w:ind w:left="1205"/>
      <w:textAlignment w:val="auto"/>
    </w:pPr>
    <w:rPr>
      <w:rFonts w:cs="Times New Roman"/>
      <w:kern w:val="0"/>
      <w:szCs w:val="20"/>
      <w:lang w:eastAsia="ru-RU" w:bidi="ar-SA"/>
    </w:rPr>
  </w:style>
  <w:style w:type="character" w:customStyle="1" w:styleId="30">
    <w:name w:val="Основной текст с отступом 3 Знак"/>
    <w:link w:val="3"/>
    <w:uiPriority w:val="99"/>
    <w:locked/>
    <w:rsid w:val="00F52C42"/>
    <w:rPr>
      <w:rFonts w:ascii="Times New Roman" w:eastAsia="SimSu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F52C4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4DB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link w:val="a4"/>
    <w:uiPriority w:val="99"/>
    <w:locked/>
    <w:rsid w:val="006B4DB7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a6">
    <w:name w:val="footer"/>
    <w:basedOn w:val="a"/>
    <w:link w:val="a7"/>
    <w:uiPriority w:val="99"/>
    <w:rsid w:val="006B4DB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link w:val="a6"/>
    <w:uiPriority w:val="99"/>
    <w:locked/>
    <w:rsid w:val="006B4DB7"/>
    <w:rPr>
      <w:rFonts w:ascii="Times New Roman" w:eastAsia="SimSun" w:hAnsi="Times New Roman" w:cs="Mangal"/>
      <w:kern w:val="3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AF6D69F47E6ABFFAB3667C1F1DCB2223A5097856B0720B8AC78CAD8036C24A6123EDF0CD2DBDE7D1075344347C7F380604929E20DoBO4H" TargetMode="External"/><Relationship Id="rId13" Type="http://schemas.openxmlformats.org/officeDocument/2006/relationships/hyperlink" Target="consultantplus://offline/ref=F91AF6D69F47E6ABFFAB3667C1F1DCB2223A5097856B0720B8AC78CAD8036C24A6123EDD0CDDDBDE7D1075344347C7F380604929E20DoB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AF6D69F47E6ABFFAB3667C1F1DCB2223A5097856B0720B8AC78CAD8036C24A6123EDD0CD3DADE7D1075344347C7F380604929E20DoBO4H" TargetMode="External"/><Relationship Id="rId12" Type="http://schemas.openxmlformats.org/officeDocument/2006/relationships/hyperlink" Target="consultantplus://offline/ref=F91AF6D69F47E6ABFFAB3667C1F1DCB2223A5097856B0720B8AC78CAD8036C24A6123EDD0CDDDCDE7D1075344347C7F380604929E20DoBO4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1AF6D69F47E6ABFFAB3667C1F1DCB2223A5097856B0720B8AC78CAD8036C24A6123EDD0CDDDBDE7D1075344347C7F380604929E20DoBO4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1AF6D69F47E6ABFFAB3667C1F1DCB2223A5097856B0720B8AC78CAD8036C24A6123EDD0CDDDCDE7D1075344347C7F380604929E20DoBO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AF6D69F47E6ABFFAB3667C1F1DCB2223A5097856B0720B8AC78CAD8036C24A6123ED708DFD4817805646C4C47DBEC817E552BE0o0O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Олегович</dc:creator>
  <cp:keywords/>
  <dc:description/>
  <cp:lastModifiedBy>Баранов Павел Олегович</cp:lastModifiedBy>
  <cp:revision>21</cp:revision>
  <cp:lastPrinted>2020-12-03T09:58:00Z</cp:lastPrinted>
  <dcterms:created xsi:type="dcterms:W3CDTF">2020-12-03T08:12:00Z</dcterms:created>
  <dcterms:modified xsi:type="dcterms:W3CDTF">2020-12-10T03:27:00Z</dcterms:modified>
</cp:coreProperties>
</file>