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005A" w14:textId="77777777" w:rsidR="00C71F05" w:rsidRDefault="00A769FD" w:rsidP="00A769FD">
      <w:pPr>
        <w:shd w:val="clear" w:color="auto" w:fill="FFFFFF"/>
        <w:spacing w:after="0" w:line="29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Федеральной антимонопольной службы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Красноярскому краю</w:t>
      </w:r>
    </w:p>
    <w:p w14:paraId="2D353BB6" w14:textId="77777777" w:rsidR="00A769FD" w:rsidRPr="00A769FD" w:rsidRDefault="00A769FD" w:rsidP="00A769FD">
      <w:pPr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 660017, </w:t>
      </w:r>
      <w:proofErr w:type="spell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</w:t>
      </w:r>
      <w:proofErr w:type="spell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пр.Мира</w:t>
      </w:r>
      <w:proofErr w:type="spell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, 81"Д"</w:t>
      </w:r>
    </w:p>
    <w:p w14:paraId="6E4085BD" w14:textId="77777777" w:rsidR="00A769FD" w:rsidRPr="00A769FD" w:rsidRDefault="00A769FD" w:rsidP="00A769FD">
      <w:pPr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Телефон/факс: (391)211-00-00 факс: (391)211-01-14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</w:t>
      </w:r>
      <w:proofErr w:type="spell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6" w:history="1">
        <w:r w:rsidRPr="00A769FD">
          <w:rPr>
            <w:rFonts w:ascii="Times New Roman" w:hAnsi="Times New Roman" w:cs="Times New Roman"/>
            <w:color w:val="000000" w:themeColor="text1"/>
            <w:sz w:val="24"/>
            <w:szCs w:val="24"/>
          </w:rPr>
          <w:t>to24@fas.gov.ru</w:t>
        </w:r>
      </w:hyperlink>
    </w:p>
    <w:p w14:paraId="3C578E95" w14:textId="77777777" w:rsidR="00A769FD" w:rsidRDefault="00A769FD" w:rsidP="00A769FD">
      <w:pPr>
        <w:shd w:val="clear" w:color="auto" w:fill="FFFFFF"/>
        <w:spacing w:line="290" w:lineRule="atLeast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5CBC4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Заявитель:</w:t>
      </w:r>
    </w:p>
    <w:p w14:paraId="2766C551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Акционерное общество «</w:t>
      </w:r>
      <w:proofErr w:type="gramStart"/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Швабе-Медицинская</w:t>
      </w:r>
      <w:proofErr w:type="gramEnd"/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</w:t>
      </w:r>
    </w:p>
    <w:p w14:paraId="2CAC8739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129366, г. Москва, ул. Проспект Мира дом 176, этаж 3, пом. </w:t>
      </w:r>
      <w:proofErr w:type="gramStart"/>
      <w:r w:rsidRPr="009B2A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, комн.</w:t>
      </w:r>
      <w:proofErr w:type="gramEnd"/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14:paraId="71CC6487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+7 (925) 2684305</w:t>
      </w:r>
    </w:p>
    <w:p w14:paraId="4939928B" w14:textId="21606C77" w:rsidR="009B2A21" w:rsidRDefault="00706E5C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sn</w:t>
      </w:r>
      <w:bookmarkStart w:id="0" w:name="_GoBack"/>
      <w:bookmarkEnd w:id="0"/>
      <w:r w:rsidR="00392525" w:rsidRPr="00392525">
        <w:rPr>
          <w:rFonts w:ascii="Times New Roman" w:hAnsi="Times New Roman" w:cs="Times New Roman"/>
          <w:bCs/>
          <w:sz w:val="24"/>
          <w:szCs w:val="24"/>
        </w:rPr>
        <w:t>a@shvabe-mc.ru</w:t>
      </w:r>
    </w:p>
    <w:p w14:paraId="40B7AFF2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59B66" w14:textId="77777777" w:rsidR="00C71F05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закупки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/Заказчик</w:t>
      </w: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8772A5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унитарное </w:t>
      </w:r>
    </w:p>
    <w:p w14:paraId="2745EE92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предприятие "Главное военно-строительное управление № 9" </w:t>
      </w:r>
    </w:p>
    <w:p w14:paraId="40DE2D95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662972, Красноярский край, г. Железногорск, ул. </w:t>
      </w:r>
      <w:proofErr w:type="spellStart"/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Штефана</w:t>
      </w:r>
      <w:proofErr w:type="spellEnd"/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</w:p>
    <w:p w14:paraId="26877F1A" w14:textId="77777777" w:rsidR="009B2A21" w:rsidRP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 (3919) 73-3</w:t>
      </w:r>
      <w:r w:rsidR="005233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B2A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337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14:paraId="3723D758" w14:textId="77777777" w:rsidR="009B2A21" w:rsidRPr="00311952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7" w:tooltip="zakupki@gvsu9.ru" w:history="1">
        <w:r w:rsidR="00311952" w:rsidRPr="00311952">
          <w:rPr>
            <w:rStyle w:val="a5"/>
            <w:rFonts w:ascii="Times New Roman" w:hAnsi="Times New Roman" w:cs="Times New Roman"/>
            <w:color w:val="018CCD"/>
            <w:sz w:val="24"/>
            <w:szCs w:val="24"/>
            <w:bdr w:val="none" w:sz="0" w:space="0" w:color="auto" w:frame="1"/>
            <w:shd w:val="clear" w:color="auto" w:fill="FFFFFF"/>
          </w:rPr>
          <w:t>zakupki@gvsu9.ru</w:t>
        </w:r>
      </w:hyperlink>
    </w:p>
    <w:p w14:paraId="75092F12" w14:textId="77777777" w:rsid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FB926" w14:textId="77777777" w:rsidR="00F810DD" w:rsidRDefault="00F810DD" w:rsidP="00F810D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ЖАЛОБА</w:t>
      </w:r>
    </w:p>
    <w:p w14:paraId="7F4EF17E" w14:textId="77777777" w:rsidR="00F810DD" w:rsidRDefault="00F810DD" w:rsidP="00F810D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действия (бездействие) организатора торгов, конкурсной комиссии</w:t>
      </w:r>
    </w:p>
    <w:p w14:paraId="1293775F" w14:textId="77777777" w:rsidR="009B2A21" w:rsidRDefault="009B2A21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871"/>
      </w:tblGrid>
      <w:tr w:rsidR="007A1E0B" w:rsidRPr="00AA301B" w14:paraId="71793715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3E573015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Реестровый номер извещения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31DC74CA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31908000687</w:t>
            </w:r>
          </w:p>
        </w:tc>
      </w:tr>
      <w:tr w:rsidR="007A1E0B" w:rsidRPr="00AA301B" w14:paraId="47C052DD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52430854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Способ размещения закупки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70A36756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Запрос предложений в электронной форме</w:t>
            </w:r>
          </w:p>
        </w:tc>
      </w:tr>
      <w:tr w:rsidR="007A1E0B" w:rsidRPr="00AA301B" w14:paraId="19512393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3837D59B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Наименование закупки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510A75AC" w14:textId="2AF0A953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поставка материалов и оборудования, необходимых для устройства «чистых зон» на объекте:</w:t>
            </w:r>
            <w:r w:rsidR="000F160D"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«Реконструкция и техническое перевооружение сборочного и испытательного производства (корпус № 21), 2-й этап», в том числе: разработка полного пакета конструкторской и монтажной документации по созданию герметичного объема помещений и формирования в них восьмого класса чистоты по ГОСТ ИСО 14644-1-2002</w:t>
            </w:r>
          </w:p>
        </w:tc>
      </w:tr>
      <w:tr w:rsidR="007A1E0B" w:rsidRPr="00AA301B" w14:paraId="7526204D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58CE7AF1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 размещения извещения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044F66C4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18.06.2019 (</w:t>
            </w:r>
            <w:proofErr w:type="gramStart"/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МСК</w:t>
            </w:r>
            <w:proofErr w:type="gramEnd"/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+4)</w:t>
            </w:r>
          </w:p>
        </w:tc>
      </w:tr>
      <w:tr w:rsidR="007A1E0B" w:rsidRPr="00AA301B" w14:paraId="70631DDA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52B22587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17569A1E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РТС-тендер</w:t>
            </w:r>
          </w:p>
        </w:tc>
      </w:tr>
      <w:tr w:rsidR="007A1E0B" w:rsidRPr="00AA301B" w14:paraId="58BB8FB4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257D33CD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4F38FFD6" w14:textId="77777777" w:rsidR="007A1E0B" w:rsidRPr="00AA301B" w:rsidRDefault="00706E5C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hyperlink r:id="rId8" w:tgtFrame="_blank" w:tooltip="www.rts-tender.ru" w:history="1">
              <w:r w:rsidR="007A1E0B" w:rsidRPr="00AA301B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www.rts-tender.ru</w:t>
              </w:r>
            </w:hyperlink>
          </w:p>
        </w:tc>
      </w:tr>
      <w:tr w:rsidR="007A1E0B" w:rsidRPr="00AA301B" w14:paraId="4B831F8D" w14:textId="77777777" w:rsidTr="007A1E0B"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2E84D9DD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3339" w:type="pct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14:paraId="39A6B539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03.07.2019 в 17:00 (</w:t>
            </w:r>
            <w:proofErr w:type="gramStart"/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МСК</w:t>
            </w:r>
            <w:proofErr w:type="gramEnd"/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+4)</w:t>
            </w:r>
          </w:p>
        </w:tc>
      </w:tr>
      <w:tr w:rsidR="007A1E0B" w:rsidRPr="00AA301B" w14:paraId="3F9D471D" w14:textId="77777777" w:rsidTr="007A1E0B">
        <w:tc>
          <w:tcPr>
            <w:tcW w:w="1661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</w:tcPr>
          <w:p w14:paraId="005E47E2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Дата опубликования протокола </w:t>
            </w:r>
          </w:p>
        </w:tc>
        <w:tc>
          <w:tcPr>
            <w:tcW w:w="3339" w:type="pct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</w:tcPr>
          <w:p w14:paraId="3BF84C8B" w14:textId="77777777" w:rsidR="007A1E0B" w:rsidRPr="00AA301B" w:rsidRDefault="007A1E0B" w:rsidP="007A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AA301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26.07.2019</w:t>
            </w:r>
          </w:p>
        </w:tc>
      </w:tr>
    </w:tbl>
    <w:p w14:paraId="0FBE0ADD" w14:textId="77777777" w:rsidR="007A1E0B" w:rsidRPr="009B2A21" w:rsidRDefault="007A1E0B" w:rsidP="009B2A21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38646" w14:textId="77777777" w:rsidR="00295C5A" w:rsidRPr="00A769FD" w:rsidRDefault="00295C5A" w:rsidP="00F35A2F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</w:t>
      </w:r>
      <w:proofErr w:type="spellStart"/>
      <w:proofErr w:type="gram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proofErr w:type="gram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 </w:t>
      </w:r>
      <w:hyperlink r:id="rId9" w:history="1">
        <w:r w:rsidRPr="00A769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26.07.2006 N 135-ФЗ  "О защите конкуренции"</w:t>
        </w:r>
      </w:hyperlink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соответствии с правилами настоящей статьи антимонопольный орган рассматривает жалобы:</w:t>
      </w:r>
    </w:p>
    <w:p w14:paraId="6A32D191" w14:textId="461C7894" w:rsidR="00295C5A" w:rsidRPr="00A769FD" w:rsidRDefault="00295C5A" w:rsidP="00F35A2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694"/>
      <w:bookmarkEnd w:id="1"/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 </w:t>
      </w:r>
      <w:hyperlink r:id="rId10" w:anchor="dst101548" w:history="1">
        <w:r w:rsidRPr="00A769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Федерации, признаны несостоявшимися, а также при организации и проведении закупок в соответствии с Федеральным </w:t>
      </w:r>
      <w:hyperlink r:id="rId11" w:anchor="dst0" w:history="1">
        <w:r w:rsidRPr="00A769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18 июля 2011 года N 223-ФЗ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закупках товаров, работ, услуг отдельными видами юридических лиц", за исключением жалоб, рассмотрение которых</w:t>
      </w:r>
      <w:r w:rsidR="002B661F" w:rsidRPr="002B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предусмотрено </w:t>
      </w:r>
      <w:hyperlink r:id="rId12" w:anchor="dst101516" w:history="1">
        <w:r w:rsidRPr="00A769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A9E92F9" w14:textId="69D2FCFB" w:rsidR="00295C5A" w:rsidRPr="00A769FD" w:rsidRDefault="00295C5A" w:rsidP="00F35A2F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ч. 4 ст</w:t>
      </w:r>
      <w:r w:rsidR="002B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18.1 </w:t>
      </w:r>
      <w:r w:rsidR="001C2DF7"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26.07.2006 N 135-ФЗ 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</w:t>
      </w:r>
      <w:proofErr w:type="gramEnd"/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исключением случаев, предусмотренных настоящим Федеральным законом.</w:t>
      </w:r>
    </w:p>
    <w:p w14:paraId="7079387D" w14:textId="77777777" w:rsidR="0083356C" w:rsidRPr="00A769FD" w:rsidRDefault="00295C5A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ч. 10 </w:t>
      </w:r>
      <w:proofErr w:type="spellStart"/>
      <w:proofErr w:type="gram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spellEnd"/>
      <w:proofErr w:type="gram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hyperlink r:id="rId13" w:history="1">
        <w:r w:rsidRPr="00A769F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2DF7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C2DF7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Любой участник закупки вправе обжаловать в антимонопольном органе в порядке, установленном </w:t>
      </w:r>
      <w:hyperlink r:id="rId14" w:anchor="dst692" w:history="1">
        <w:r w:rsidR="0083356C" w:rsidRPr="00A769F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статьей 18.1</w:t>
        </w:r>
      </w:hyperlink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  <w:proofErr w:type="gramEnd"/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Обжалование осуществляется в следующих случаях:</w:t>
      </w:r>
      <w:r w:rsidR="001C2DF7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791209" w14:textId="77777777" w:rsidR="00295C5A" w:rsidRPr="00A769FD" w:rsidRDefault="00295C5A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</w:t>
      </w:r>
      <w:proofErr w:type="gramStart"/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утвержденном</w:t>
      </w:r>
      <w:proofErr w:type="gramEnd"/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размещенном в единой информационной системе положении о закупке такого заказчика;</w:t>
      </w:r>
    </w:p>
    <w:p w14:paraId="40B5E293" w14:textId="77777777" w:rsidR="0083356C" w:rsidRPr="00A769FD" w:rsidRDefault="00295C5A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3356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предъявление к участникам закупки требований, не предусмотренных документацией о конкурентной закупке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C1EC42" w14:textId="77777777" w:rsidR="001C2DF7" w:rsidRPr="00A769FD" w:rsidRDefault="001C2DF7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-…</w:t>
      </w:r>
    </w:p>
    <w:p w14:paraId="5691650F" w14:textId="77777777" w:rsidR="00286F89" w:rsidRPr="00A769FD" w:rsidRDefault="00286F89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 ч. 1. При закупке товаров, работ, услуг заказчики руководствуются Конституцией Российской Федерации, Гражданским кодексом 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 части 3 настоящей статьи правовыми актами, регламентирующими правила закупки. (Аналогично п. 3.1 Положения о закупках)</w:t>
      </w:r>
      <w:r w:rsidR="00E150BC"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DEDC6C" w14:textId="77777777" w:rsidR="001C2DF7" w:rsidRPr="00A769FD" w:rsidRDefault="001C2DF7" w:rsidP="00F35A2F">
      <w:pPr>
        <w:pStyle w:val="a6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 xml:space="preserve">В соответствии с пунктом 2 части 1 статьи 3 Закона о закупках при закупке товаров, работ, услуг заказчики руководствуются, в том числе принципом равноправия, </w:t>
      </w:r>
      <w:r w:rsidRPr="00A769FD">
        <w:rPr>
          <w:color w:val="000000" w:themeColor="text1"/>
        </w:rPr>
        <w:lastRenderedPageBreak/>
        <w:t>справедливости, отсутствия дискриминации и необоснованных ограничений конкуренции по отношению к участникам закупки.</w:t>
      </w:r>
    </w:p>
    <w:p w14:paraId="5ABAEB42" w14:textId="77777777" w:rsidR="001C2DF7" w:rsidRPr="00A769FD" w:rsidRDefault="001C2DF7" w:rsidP="00F35A2F">
      <w:pPr>
        <w:pStyle w:val="a6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Аналогичный принцип закупочной деятель</w:t>
      </w:r>
      <w:r w:rsidR="00286F89" w:rsidRPr="00A769FD">
        <w:rPr>
          <w:color w:val="000000" w:themeColor="text1"/>
        </w:rPr>
        <w:t xml:space="preserve">ности Заказчика предусмотрен </w:t>
      </w:r>
      <w:r w:rsidRPr="00A769FD">
        <w:rPr>
          <w:color w:val="000000" w:themeColor="text1"/>
        </w:rPr>
        <w:t>пунктом 2</w:t>
      </w:r>
      <w:r w:rsidR="00286F89" w:rsidRPr="00A769FD">
        <w:rPr>
          <w:color w:val="000000" w:themeColor="text1"/>
        </w:rPr>
        <w:t>.2</w:t>
      </w:r>
      <w:r w:rsidRPr="00A769FD">
        <w:rPr>
          <w:color w:val="000000" w:themeColor="text1"/>
        </w:rPr>
        <w:t xml:space="preserve"> </w:t>
      </w:r>
      <w:r w:rsidR="00286F89" w:rsidRPr="00A769FD">
        <w:rPr>
          <w:color w:val="000000" w:themeColor="text1"/>
        </w:rPr>
        <w:t>Положения о закупках товаров, работ, услуг для нужд Федерального государственного унитарного предприятия «Главное военно-строительное управление №9»</w:t>
      </w:r>
    </w:p>
    <w:p w14:paraId="4FE01C84" w14:textId="77777777" w:rsidR="00334CAF" w:rsidRPr="00A769FD" w:rsidRDefault="00334CAF" w:rsidP="00F35A2F">
      <w:pPr>
        <w:pStyle w:val="a6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Согласно пункту 9 части 10 статьи 4 Закона о закупках в документации о закупке должны быть указаны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14:paraId="63B2D01D" w14:textId="77777777" w:rsidR="00334CAF" w:rsidRPr="00A769FD" w:rsidRDefault="00334CAF" w:rsidP="00F35A2F">
      <w:pPr>
        <w:pStyle w:val="a6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В соответствии с частью 6 статьи 3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 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14:paraId="5DE6D268" w14:textId="77777777" w:rsidR="00334CAF" w:rsidRPr="00A769FD" w:rsidRDefault="00334CAF" w:rsidP="00F35A2F">
      <w:pPr>
        <w:pStyle w:val="a6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Так, участник АО «</w:t>
      </w:r>
      <w:proofErr w:type="gramStart"/>
      <w:r w:rsidRPr="00A769FD">
        <w:rPr>
          <w:color w:val="000000" w:themeColor="text1"/>
        </w:rPr>
        <w:t>Швабе-медицинская</w:t>
      </w:r>
      <w:proofErr w:type="gramEnd"/>
      <w:r w:rsidRPr="00A769FD">
        <w:rPr>
          <w:color w:val="000000" w:themeColor="text1"/>
        </w:rPr>
        <w:t xml:space="preserve"> компания» в консорциуме с ООО «ИТБ» и АО «ВЕРФАУ» признаны не соответствующими документации конкурентной процедуры так как: </w:t>
      </w:r>
    </w:p>
    <w:p w14:paraId="7B22D2DE" w14:textId="77777777" w:rsidR="003F292C" w:rsidRPr="00A769FD" w:rsidRDefault="003F292C" w:rsidP="00F35A2F">
      <w:pPr>
        <w:pStyle w:val="a6"/>
        <w:numPr>
          <w:ilvl w:val="0"/>
          <w:numId w:val="6"/>
        </w:numPr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 xml:space="preserve">У коллективного участника закупки отсутствует соглашение о консорциуме, подписанного всеми членами коллективного участника. </w:t>
      </w:r>
    </w:p>
    <w:p w14:paraId="02008EDB" w14:textId="77777777" w:rsidR="003F292C" w:rsidRPr="00A769FD" w:rsidRDefault="003F292C" w:rsidP="00F35A2F">
      <w:pPr>
        <w:pStyle w:val="a6"/>
        <w:numPr>
          <w:ilvl w:val="0"/>
          <w:numId w:val="6"/>
        </w:numPr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Отсутствуют сведения о распределении объемов поставок, работ, услуг внутри коллективного участника</w:t>
      </w:r>
    </w:p>
    <w:p w14:paraId="6A7512F1" w14:textId="77777777" w:rsidR="003F292C" w:rsidRPr="00A769FD" w:rsidRDefault="003F292C" w:rsidP="00F35A2F">
      <w:pPr>
        <w:pStyle w:val="a6"/>
        <w:numPr>
          <w:ilvl w:val="0"/>
          <w:numId w:val="6"/>
        </w:numPr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Отсутствует график поставки товара/производства работ по форме Приложения №10 к Извещению за подписью и печатью Участника (п. 15.16 Извещения)</w:t>
      </w:r>
    </w:p>
    <w:p w14:paraId="286487EA" w14:textId="77777777" w:rsidR="003F292C" w:rsidRPr="00A769FD" w:rsidRDefault="003F292C" w:rsidP="00F35A2F">
      <w:pPr>
        <w:pStyle w:val="a6"/>
        <w:numPr>
          <w:ilvl w:val="0"/>
          <w:numId w:val="6"/>
        </w:numPr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У коллективного участника закупки АО «</w:t>
      </w:r>
      <w:proofErr w:type="gramStart"/>
      <w:r w:rsidRPr="00A769FD">
        <w:rPr>
          <w:color w:val="000000" w:themeColor="text1"/>
        </w:rPr>
        <w:t>Швабе-Медицинская</w:t>
      </w:r>
      <w:proofErr w:type="gramEnd"/>
      <w:r w:rsidRPr="00A769FD">
        <w:rPr>
          <w:color w:val="000000" w:themeColor="text1"/>
        </w:rPr>
        <w:t xml:space="preserve"> компания» отсутствуют квалификационные документы: </w:t>
      </w:r>
    </w:p>
    <w:p w14:paraId="33BED6C1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– свидетельство о государственной регистрации (15.2 Извещения)</w:t>
      </w:r>
    </w:p>
    <w:p w14:paraId="3B416D2D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- заполненная форма декларации о принадлежности Участников закупочной процедуры к субъектам малого/среднего предпринимательства по форме установленной Приложением №2 Извещения (15.4 Извещения)</w:t>
      </w:r>
    </w:p>
    <w:p w14:paraId="580620A0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proofErr w:type="gramStart"/>
      <w:r w:rsidRPr="00A769FD">
        <w:rPr>
          <w:color w:val="000000" w:themeColor="text1"/>
        </w:rPr>
        <w:t>- выписка из реестра членов саморегулируемых организаций (подписанную самой саморегулируемой организацией), подтверждающая членство СРО участника процедуры закупки и право осуществлять подготовку про</w:t>
      </w:r>
      <w:r w:rsidR="00CA6BBD" w:rsidRPr="00A769FD">
        <w:rPr>
          <w:color w:val="000000" w:themeColor="text1"/>
        </w:rPr>
        <w:t>е</w:t>
      </w:r>
      <w:r w:rsidRPr="00A769FD">
        <w:rPr>
          <w:color w:val="000000" w:themeColor="text1"/>
        </w:rPr>
        <w:t>ктной документации особо опасных, технически сложных и уникальных объектов капитального строительства.</w:t>
      </w:r>
      <w:proofErr w:type="gramEnd"/>
    </w:p>
    <w:p w14:paraId="7E1E8CB0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5. У коллективного участника закупки АО «ВЕРФАУ» отсутствует квалификационные документы:</w:t>
      </w:r>
    </w:p>
    <w:p w14:paraId="750831B9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- решение об одобрении или о совершении крупной сделки либо копии такого решения (п. 15.11 Извещения)</w:t>
      </w:r>
    </w:p>
    <w:p w14:paraId="566874BA" w14:textId="77777777" w:rsidR="003F292C" w:rsidRPr="00A769FD" w:rsidRDefault="003F292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- справка ФНС об исполнении налогоплательщиком (плательщиком сбора, налоговым агентом) обязанности по уплате налогов, сборов, пеней</w:t>
      </w:r>
      <w:r w:rsidR="008E5D0C" w:rsidRPr="00A769FD">
        <w:rPr>
          <w:color w:val="000000" w:themeColor="text1"/>
        </w:rPr>
        <w:t>, штрафов, процентов (форма 1120101), выданная не ранее 1 месяца до окончания подачи заявок (п. 15.8 Извещения)</w:t>
      </w:r>
    </w:p>
    <w:p w14:paraId="0052DA6B" w14:textId="77777777" w:rsidR="008E5D0C" w:rsidRPr="00A769FD" w:rsidRDefault="008E5D0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lastRenderedPageBreak/>
        <w:t>- справка ФНС о состоянии расчетов по налогам, сборам, пеням, штрафам, процентам организаций и индивидуальных предпринимателей (Код по КНД 1160080), выданная не ранее 1 месяца до окончания подачи заявок (п. 15.9 Извещения)</w:t>
      </w:r>
    </w:p>
    <w:p w14:paraId="0591DBFE" w14:textId="77777777" w:rsidR="008E5D0C" w:rsidRPr="00A769FD" w:rsidRDefault="008E5D0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6. У коллективного участника АО «ВЕРФАУ» право осуществлять подготовку проектной документации особо опасных, технически сложных и уникальных объектов капитального строительства, по решению дисциплинарной комиссии приостановлено.</w:t>
      </w:r>
    </w:p>
    <w:p w14:paraId="47B15DB1" w14:textId="77777777" w:rsidR="008E5D0C" w:rsidRPr="00A769FD" w:rsidRDefault="00632A7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>С</w:t>
      </w:r>
      <w:r w:rsidR="008E5D0C" w:rsidRPr="00A769FD">
        <w:rPr>
          <w:color w:val="000000" w:themeColor="text1"/>
        </w:rPr>
        <w:t xml:space="preserve">читаем, что при проведении открытого запроса предложений в электронной форме Заказчиком </w:t>
      </w:r>
      <w:r w:rsidR="008E5D0C" w:rsidRPr="00A769FD">
        <w:rPr>
          <w:b/>
          <w:color w:val="000000" w:themeColor="text1"/>
        </w:rPr>
        <w:t>нарушены права и законные интересы Заявителя</w:t>
      </w:r>
      <w:r w:rsidR="008E5D0C" w:rsidRPr="00A769FD">
        <w:rPr>
          <w:color w:val="000000" w:themeColor="text1"/>
        </w:rPr>
        <w:t>, поскольку Заказчиком принято неправомерное решение об отказе Заявителю в допуске к участию в Конкурсе, так как:</w:t>
      </w:r>
    </w:p>
    <w:p w14:paraId="7A641CE9" w14:textId="77777777" w:rsidR="00632A7C" w:rsidRPr="00A769FD" w:rsidRDefault="008E5D0C" w:rsidP="00F35A2F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 xml:space="preserve">Согласно правилам подачи заявок на участие, размещенным на площадке </w:t>
      </w:r>
      <w:hyperlink r:id="rId15" w:tgtFrame="_blank" w:tooltip="www.rts-tender.ru" w:history="1">
        <w:r w:rsidRPr="00A769FD">
          <w:rPr>
            <w:color w:val="000000" w:themeColor="text1"/>
          </w:rPr>
          <w:t>www.rts-tender.ru</w:t>
        </w:r>
      </w:hyperlink>
      <w:r w:rsidR="00471D13" w:rsidRPr="00A769FD">
        <w:rPr>
          <w:color w:val="000000" w:themeColor="text1"/>
        </w:rPr>
        <w:t>, где и проводилась данная процедура, и подсказкам в Личном кабинете при подаче заявок (</w:t>
      </w:r>
      <w:r w:rsidRPr="00A769FD">
        <w:rPr>
          <w:color w:val="000000" w:themeColor="text1"/>
        </w:rPr>
        <w:t>приложени</w:t>
      </w:r>
      <w:r w:rsidR="00471D13" w:rsidRPr="00A769FD">
        <w:rPr>
          <w:color w:val="000000" w:themeColor="text1"/>
        </w:rPr>
        <w:t>е</w:t>
      </w:r>
      <w:r w:rsidRPr="00A769FD">
        <w:rPr>
          <w:color w:val="000000" w:themeColor="text1"/>
        </w:rPr>
        <w:t xml:space="preserve"> 2 к настоящей жалобе</w:t>
      </w:r>
      <w:r w:rsidR="00471D13" w:rsidRPr="00A769FD">
        <w:rPr>
          <w:color w:val="000000" w:themeColor="text1"/>
        </w:rPr>
        <w:t>) в раздел «Сведения о товаре» «следует прикреплять документы, на основании которых в соотве</w:t>
      </w:r>
      <w:r w:rsidR="00AA00E3" w:rsidRPr="00A769FD">
        <w:rPr>
          <w:color w:val="000000" w:themeColor="text1"/>
        </w:rPr>
        <w:t>т</w:t>
      </w:r>
      <w:r w:rsidR="00471D13" w:rsidRPr="00A769FD">
        <w:rPr>
          <w:color w:val="000000" w:themeColor="text1"/>
        </w:rPr>
        <w:t xml:space="preserve">ствии с документацией о закупке принимается </w:t>
      </w:r>
      <w:proofErr w:type="gramStart"/>
      <w:r w:rsidR="00471D13" w:rsidRPr="00A769FD">
        <w:rPr>
          <w:color w:val="000000" w:themeColor="text1"/>
        </w:rPr>
        <w:t>решение</w:t>
      </w:r>
      <w:proofErr w:type="gramEnd"/>
      <w:r w:rsidR="00471D13" w:rsidRPr="00A769FD">
        <w:rPr>
          <w:color w:val="000000" w:themeColor="text1"/>
        </w:rPr>
        <w:t xml:space="preserve"> о соответствии требованиям. </w:t>
      </w:r>
      <w:r w:rsidR="00471D13" w:rsidRPr="00A769FD">
        <w:rPr>
          <w:b/>
          <w:color w:val="000000" w:themeColor="text1"/>
        </w:rPr>
        <w:t>Документы не должны содержать сведения о ценовых предложениях</w:t>
      </w:r>
      <w:proofErr w:type="gramStart"/>
      <w:r w:rsidR="00471D13" w:rsidRPr="00A769FD">
        <w:rPr>
          <w:color w:val="000000" w:themeColor="text1"/>
        </w:rPr>
        <w:t xml:space="preserve">.». </w:t>
      </w:r>
      <w:proofErr w:type="gramEnd"/>
      <w:r w:rsidR="00471D13" w:rsidRPr="00A769FD">
        <w:rPr>
          <w:color w:val="000000" w:themeColor="text1"/>
        </w:rPr>
        <w:t>В раздел «Ценовое предложение» «следует прикреплять документы, которые содержат сведения о ценовых предложениях и которые не должны представляться в разделе о соответствии/несоответствии заявки требованиям документации о закупке»</w:t>
      </w:r>
    </w:p>
    <w:p w14:paraId="6DB606E2" w14:textId="77777777" w:rsidR="00471D13" w:rsidRPr="00A769FD" w:rsidRDefault="00471D13" w:rsidP="00AA00E3">
      <w:pPr>
        <w:pStyle w:val="1"/>
        <w:spacing w:before="0" w:line="240" w:lineRule="auto"/>
        <w:ind w:firstLine="425"/>
        <w:rPr>
          <w:color w:val="000000" w:themeColor="text1"/>
          <w:sz w:val="24"/>
          <w:szCs w:val="24"/>
          <w:lang w:eastAsia="ru-RU"/>
        </w:rPr>
      </w:pPr>
      <w:r w:rsidRPr="00A769FD">
        <w:rPr>
          <w:color w:val="000000" w:themeColor="text1"/>
          <w:sz w:val="24"/>
          <w:szCs w:val="24"/>
          <w:lang w:eastAsia="ru-RU"/>
        </w:rPr>
        <w:t xml:space="preserve">Согласно приложению 3 к жалобе в составе заявки в разделе «Сведения о товаре» были прикреплены сведения, подтверждающие соответствие участника требованиям документации, в раздел «Ценовое предложение» были прикреплены документы </w:t>
      </w:r>
      <w:r w:rsidR="00632A7C" w:rsidRPr="00A769FD">
        <w:rPr>
          <w:color w:val="000000" w:themeColor="text1"/>
          <w:sz w:val="24"/>
          <w:szCs w:val="24"/>
          <w:lang w:eastAsia="ru-RU"/>
        </w:rPr>
        <w:t>–</w:t>
      </w:r>
      <w:r w:rsidRPr="00A769FD">
        <w:rPr>
          <w:color w:val="000000" w:themeColor="text1"/>
          <w:sz w:val="24"/>
          <w:szCs w:val="24"/>
          <w:lang w:eastAsia="ru-RU"/>
        </w:rPr>
        <w:t xml:space="preserve"> </w:t>
      </w:r>
      <w:r w:rsidR="00AA00E3" w:rsidRPr="00A769FD">
        <w:rPr>
          <w:color w:val="000000" w:themeColor="text1"/>
          <w:sz w:val="24"/>
          <w:szCs w:val="24"/>
          <w:lang w:eastAsia="ru-RU"/>
        </w:rPr>
        <w:t>«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АО </w:t>
      </w:r>
      <w:proofErr w:type="gramStart"/>
      <w:r w:rsidR="00632A7C" w:rsidRPr="00A769FD">
        <w:rPr>
          <w:color w:val="000000" w:themeColor="text1"/>
          <w:sz w:val="24"/>
          <w:szCs w:val="24"/>
          <w:lang w:eastAsia="ru-RU"/>
        </w:rPr>
        <w:t>Швабе-Медицинская</w:t>
      </w:r>
      <w:proofErr w:type="gramEnd"/>
      <w:r w:rsidR="00632A7C" w:rsidRPr="00A769FD">
        <w:rPr>
          <w:color w:val="000000" w:themeColor="text1"/>
          <w:sz w:val="24"/>
          <w:szCs w:val="24"/>
          <w:lang w:eastAsia="ru-RU"/>
        </w:rPr>
        <w:t xml:space="preserve"> компания. Расчет цены договора</w:t>
      </w:r>
      <w:r w:rsidR="00AA00E3" w:rsidRPr="00A769FD">
        <w:rPr>
          <w:color w:val="000000" w:themeColor="text1"/>
          <w:sz w:val="24"/>
          <w:szCs w:val="24"/>
          <w:lang w:eastAsia="ru-RU"/>
        </w:rPr>
        <w:t>»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 – по форме Приложения № 2 Извещения,</w:t>
      </w:r>
      <w:r w:rsidR="00AA00E3" w:rsidRPr="00A769FD">
        <w:rPr>
          <w:color w:val="000000" w:themeColor="text1"/>
          <w:sz w:val="24"/>
          <w:szCs w:val="24"/>
          <w:lang w:eastAsia="ru-RU"/>
        </w:rPr>
        <w:t xml:space="preserve"> содержащий расчет цены договора,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 </w:t>
      </w:r>
      <w:r w:rsidR="00AA00E3" w:rsidRPr="00A769FD">
        <w:rPr>
          <w:color w:val="000000" w:themeColor="text1"/>
          <w:sz w:val="24"/>
          <w:szCs w:val="24"/>
          <w:lang w:eastAsia="ru-RU"/>
        </w:rPr>
        <w:t>«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АО </w:t>
      </w:r>
      <w:proofErr w:type="gramStart"/>
      <w:r w:rsidR="00632A7C" w:rsidRPr="00A769FD">
        <w:rPr>
          <w:color w:val="000000" w:themeColor="text1"/>
          <w:sz w:val="24"/>
          <w:szCs w:val="24"/>
          <w:lang w:eastAsia="ru-RU"/>
        </w:rPr>
        <w:t>Швабе-Медицинская</w:t>
      </w:r>
      <w:proofErr w:type="gramEnd"/>
      <w:r w:rsidR="00632A7C" w:rsidRPr="00A769FD">
        <w:rPr>
          <w:color w:val="000000" w:themeColor="text1"/>
          <w:sz w:val="24"/>
          <w:szCs w:val="24"/>
          <w:lang w:eastAsia="ru-RU"/>
        </w:rPr>
        <w:t xml:space="preserve"> компания. Заявка на участие в ФГУП ГВСУ №9</w:t>
      </w:r>
      <w:r w:rsidR="00AA00E3" w:rsidRPr="00A769FD">
        <w:rPr>
          <w:color w:val="000000" w:themeColor="text1"/>
          <w:sz w:val="24"/>
          <w:szCs w:val="24"/>
          <w:lang w:eastAsia="ru-RU"/>
        </w:rPr>
        <w:t>», содержащая цену предложения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, </w:t>
      </w:r>
      <w:r w:rsidR="00AA00E3" w:rsidRPr="00A769FD">
        <w:rPr>
          <w:color w:val="000000" w:themeColor="text1"/>
          <w:sz w:val="24"/>
          <w:szCs w:val="24"/>
          <w:lang w:eastAsia="ru-RU"/>
        </w:rPr>
        <w:t>«</w:t>
      </w:r>
      <w:r w:rsidR="00632A7C" w:rsidRPr="00A769FD">
        <w:rPr>
          <w:color w:val="000000" w:themeColor="text1"/>
          <w:sz w:val="24"/>
          <w:szCs w:val="24"/>
          <w:lang w:eastAsia="ru-RU"/>
        </w:rPr>
        <w:t xml:space="preserve">АО </w:t>
      </w:r>
      <w:proofErr w:type="gramStart"/>
      <w:r w:rsidR="00632A7C" w:rsidRPr="00A769FD">
        <w:rPr>
          <w:color w:val="000000" w:themeColor="text1"/>
          <w:sz w:val="24"/>
          <w:szCs w:val="24"/>
          <w:lang w:eastAsia="ru-RU"/>
        </w:rPr>
        <w:t>Швабе-Медицинская</w:t>
      </w:r>
      <w:proofErr w:type="gramEnd"/>
      <w:r w:rsidR="00632A7C" w:rsidRPr="00A769FD">
        <w:rPr>
          <w:color w:val="000000" w:themeColor="text1"/>
          <w:sz w:val="24"/>
          <w:szCs w:val="24"/>
          <w:lang w:eastAsia="ru-RU"/>
        </w:rPr>
        <w:t xml:space="preserve"> компания. </w:t>
      </w:r>
      <w:proofErr w:type="gramStart"/>
      <w:r w:rsidR="00632A7C" w:rsidRPr="00A769FD">
        <w:rPr>
          <w:color w:val="000000" w:themeColor="text1"/>
          <w:sz w:val="24"/>
          <w:szCs w:val="24"/>
          <w:lang w:eastAsia="ru-RU"/>
        </w:rPr>
        <w:t>График поставки товара по форме Приложения №10 к Извещению</w:t>
      </w:r>
      <w:r w:rsidR="00AA00E3" w:rsidRPr="00A769FD">
        <w:rPr>
          <w:color w:val="000000" w:themeColor="text1"/>
          <w:sz w:val="24"/>
          <w:szCs w:val="24"/>
          <w:lang w:eastAsia="ru-RU"/>
        </w:rPr>
        <w:t>»</w:t>
      </w:r>
      <w:r w:rsidR="00632A7C" w:rsidRPr="00A769FD">
        <w:rPr>
          <w:color w:val="000000" w:themeColor="text1"/>
          <w:sz w:val="24"/>
          <w:szCs w:val="24"/>
          <w:lang w:eastAsia="ru-RU"/>
        </w:rPr>
        <w:t>,</w:t>
      </w:r>
      <w:r w:rsidR="00AA00E3" w:rsidRPr="00A769FD">
        <w:rPr>
          <w:color w:val="000000" w:themeColor="text1"/>
          <w:sz w:val="24"/>
          <w:szCs w:val="24"/>
          <w:lang w:eastAsia="ru-RU"/>
        </w:rPr>
        <w:t xml:space="preserve"> содержащий, согласно требованиям документации (15.16.</w:t>
      </w:r>
      <w:proofErr w:type="gramEnd"/>
      <w:r w:rsidR="00AA00E3" w:rsidRPr="00A769FD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A00E3" w:rsidRPr="00A769FD">
        <w:rPr>
          <w:color w:val="000000" w:themeColor="text1"/>
          <w:sz w:val="24"/>
          <w:szCs w:val="24"/>
          <w:lang w:eastAsia="ru-RU"/>
        </w:rPr>
        <w:t>График поставки товара/производства работ – по форме Приложения №10 к Извещению, с обязательным расчетом стоимости каждого этапа) расчет стоимости этапов работ, «</w:t>
      </w:r>
      <w:r w:rsidR="00632A7C" w:rsidRPr="00A769FD">
        <w:rPr>
          <w:color w:val="000000" w:themeColor="text1"/>
          <w:sz w:val="24"/>
          <w:szCs w:val="24"/>
          <w:lang w:eastAsia="ru-RU"/>
        </w:rPr>
        <w:t>АО Швабе-Медицинская компания.</w:t>
      </w:r>
      <w:proofErr w:type="gramEnd"/>
      <w:r w:rsidR="00632A7C" w:rsidRPr="00A769FD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32A7C" w:rsidRPr="00A769FD">
        <w:rPr>
          <w:color w:val="000000" w:themeColor="text1"/>
          <w:sz w:val="24"/>
          <w:szCs w:val="24"/>
          <w:lang w:eastAsia="ru-RU"/>
        </w:rPr>
        <w:t>Соглашение о консорциуме (с приложением плана распределения объемов выполнения работ) подписанные всеми участниками</w:t>
      </w:r>
      <w:r w:rsidR="00027998" w:rsidRPr="00A769FD">
        <w:rPr>
          <w:color w:val="000000" w:themeColor="text1"/>
          <w:sz w:val="24"/>
          <w:szCs w:val="24"/>
          <w:lang w:eastAsia="ru-RU"/>
        </w:rPr>
        <w:t xml:space="preserve"> (Приложение 4)</w:t>
      </w:r>
      <w:r w:rsidR="00AA00E3" w:rsidRPr="00A769FD">
        <w:rPr>
          <w:color w:val="000000" w:themeColor="text1"/>
          <w:sz w:val="24"/>
          <w:szCs w:val="24"/>
          <w:lang w:eastAsia="ru-RU"/>
        </w:rPr>
        <w:t xml:space="preserve">», содержащий распределение объемов, в том числе и в стоимостном виде. </w:t>
      </w:r>
      <w:proofErr w:type="gramEnd"/>
    </w:p>
    <w:p w14:paraId="7B331032" w14:textId="77777777" w:rsidR="00027998" w:rsidRPr="00A769FD" w:rsidRDefault="00027998" w:rsidP="00F35A2F">
      <w:pPr>
        <w:pStyle w:val="a6"/>
        <w:tabs>
          <w:tab w:val="left" w:pos="993"/>
        </w:tabs>
        <w:spacing w:before="0" w:beforeAutospacing="0" w:after="0" w:afterAutospacing="0"/>
        <w:ind w:firstLine="540"/>
        <w:jc w:val="both"/>
        <w:rPr>
          <w:b/>
          <w:color w:val="000000" w:themeColor="text1"/>
        </w:rPr>
      </w:pPr>
      <w:r w:rsidRPr="00A769FD">
        <w:rPr>
          <w:b/>
          <w:color w:val="000000" w:themeColor="text1"/>
        </w:rPr>
        <w:t xml:space="preserve">Таким </w:t>
      </w:r>
      <w:proofErr w:type="gramStart"/>
      <w:r w:rsidRPr="00A769FD">
        <w:rPr>
          <w:b/>
          <w:color w:val="000000" w:themeColor="text1"/>
        </w:rPr>
        <w:t>образом</w:t>
      </w:r>
      <w:proofErr w:type="gramEnd"/>
      <w:r w:rsidRPr="00A769FD">
        <w:rPr>
          <w:b/>
          <w:color w:val="000000" w:themeColor="text1"/>
        </w:rPr>
        <w:t xml:space="preserve"> отклонение за п. 1-3 Заказчиком неправомерно.</w:t>
      </w:r>
    </w:p>
    <w:p w14:paraId="7101575B" w14:textId="77777777" w:rsidR="008E5D0C" w:rsidRPr="00A769FD" w:rsidRDefault="00DD7AD1" w:rsidP="00F35A2F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40"/>
        <w:jc w:val="both"/>
        <w:rPr>
          <w:color w:val="000000" w:themeColor="text1"/>
        </w:rPr>
      </w:pPr>
      <w:proofErr w:type="gramStart"/>
      <w:r w:rsidRPr="00A769FD">
        <w:rPr>
          <w:color w:val="000000" w:themeColor="text1"/>
        </w:rPr>
        <w:t>Согласно приказа Федеральной налоговой службы от 12.09.2016 №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</w:t>
      </w:r>
      <w:r w:rsidR="00F544A6" w:rsidRPr="00A769FD">
        <w:rPr>
          <w:color w:val="000000" w:themeColor="text1"/>
        </w:rPr>
        <w:t xml:space="preserve"> (приложение 5)</w:t>
      </w:r>
      <w:r w:rsidRPr="00A769FD">
        <w:rPr>
          <w:color w:val="000000" w:themeColor="text1"/>
        </w:rPr>
        <w:t xml:space="preserve"> выдача свидетельства о государственной регистрации отменено с 01.01.2017.</w:t>
      </w:r>
      <w:proofErr w:type="gramEnd"/>
      <w:r w:rsidRPr="00A769FD">
        <w:rPr>
          <w:color w:val="000000" w:themeColor="text1"/>
        </w:rPr>
        <w:t xml:space="preserve"> АО «Швабе-Медицинская компания» создано 01.08.2018 года, в </w:t>
      </w:r>
      <w:proofErr w:type="gramStart"/>
      <w:r w:rsidRPr="00A769FD">
        <w:rPr>
          <w:color w:val="000000" w:themeColor="text1"/>
        </w:rPr>
        <w:t>связи</w:t>
      </w:r>
      <w:proofErr w:type="gramEnd"/>
      <w:r w:rsidRPr="00A769FD">
        <w:rPr>
          <w:color w:val="000000" w:themeColor="text1"/>
        </w:rPr>
        <w:t xml:space="preserve"> с чем не может иметь свидетельство о государственной регистрации, вместо которого в составе заявки был приложен документ «04. АО </w:t>
      </w:r>
      <w:proofErr w:type="gramStart"/>
      <w:r w:rsidRPr="00A769FD">
        <w:rPr>
          <w:color w:val="000000" w:themeColor="text1"/>
        </w:rPr>
        <w:t>Швабе-Медицинская</w:t>
      </w:r>
      <w:proofErr w:type="gramEnd"/>
      <w:r w:rsidRPr="00A769FD">
        <w:rPr>
          <w:color w:val="000000" w:themeColor="text1"/>
        </w:rPr>
        <w:t xml:space="preserve"> компания. Лист записи в ЕГРЮЛ (регистрация при создании)» (приложение </w:t>
      </w:r>
      <w:r w:rsidR="00F544A6" w:rsidRPr="00A769FD">
        <w:rPr>
          <w:color w:val="000000" w:themeColor="text1"/>
        </w:rPr>
        <w:t>6</w:t>
      </w:r>
      <w:r w:rsidRPr="00A769FD">
        <w:rPr>
          <w:color w:val="000000" w:themeColor="text1"/>
        </w:rPr>
        <w:t>).</w:t>
      </w:r>
      <w:r w:rsidR="009055F4" w:rsidRPr="00A769FD">
        <w:rPr>
          <w:color w:val="000000" w:themeColor="text1"/>
        </w:rPr>
        <w:t xml:space="preserve"> Таким </w:t>
      </w:r>
      <w:proofErr w:type="gramStart"/>
      <w:r w:rsidR="009055F4" w:rsidRPr="00A769FD">
        <w:rPr>
          <w:color w:val="000000" w:themeColor="text1"/>
        </w:rPr>
        <w:t>образом</w:t>
      </w:r>
      <w:proofErr w:type="gramEnd"/>
      <w:r w:rsidR="009055F4" w:rsidRPr="00A769FD">
        <w:rPr>
          <w:color w:val="000000" w:themeColor="text1"/>
        </w:rPr>
        <w:t xml:space="preserve"> считаем действия Заказчика, отклонившего заявку участника по данному пункту неправомерным.</w:t>
      </w:r>
    </w:p>
    <w:p w14:paraId="5B812E60" w14:textId="77777777" w:rsidR="00DD7AD1" w:rsidRPr="00A769FD" w:rsidRDefault="00DD7AD1" w:rsidP="00F35A2F">
      <w:pPr>
        <w:pStyle w:val="a6"/>
        <w:tabs>
          <w:tab w:val="left" w:pos="993"/>
        </w:tabs>
        <w:spacing w:before="0" w:beforeAutospacing="0" w:after="0" w:afterAutospacing="0"/>
        <w:ind w:left="567" w:firstLine="540"/>
        <w:jc w:val="both"/>
        <w:rPr>
          <w:color w:val="000000" w:themeColor="text1"/>
        </w:rPr>
      </w:pPr>
    </w:p>
    <w:p w14:paraId="05DCFD82" w14:textId="77777777" w:rsidR="00DD7AD1" w:rsidRPr="00A769FD" w:rsidRDefault="00DD7AD1" w:rsidP="00F35A2F">
      <w:pPr>
        <w:pStyle w:val="a6"/>
        <w:tabs>
          <w:tab w:val="left" w:pos="993"/>
        </w:tabs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A769FD">
        <w:rPr>
          <w:color w:val="000000" w:themeColor="text1"/>
        </w:rPr>
        <w:t xml:space="preserve">АО Швабе-Медицинская компания не является субъектом малого/среднего предпринимательства, </w:t>
      </w:r>
      <w:proofErr w:type="spellStart"/>
      <w:r w:rsidRPr="00A769FD">
        <w:rPr>
          <w:color w:val="000000" w:themeColor="text1"/>
        </w:rPr>
        <w:t>т</w:t>
      </w:r>
      <w:proofErr w:type="gramStart"/>
      <w:r w:rsidRPr="00A769FD">
        <w:rPr>
          <w:color w:val="000000" w:themeColor="text1"/>
        </w:rPr>
        <w:t>.к</w:t>
      </w:r>
      <w:proofErr w:type="spellEnd"/>
      <w:proofErr w:type="gramEnd"/>
      <w:r w:rsidRPr="00A769FD">
        <w:rPr>
          <w:color w:val="000000" w:themeColor="text1"/>
        </w:rPr>
        <w:t xml:space="preserve"> как не соответствует пункту 1 част 1.1 статьи 4 Закона №209-ФЗ, таким образом подтвердить </w:t>
      </w:r>
      <w:r w:rsidR="009055F4" w:rsidRPr="00A769FD">
        <w:rPr>
          <w:color w:val="000000" w:themeColor="text1"/>
        </w:rPr>
        <w:t xml:space="preserve">отнесение к субъектам малого и среднего предпринимательства декларацией не представляется возможным, о чем в составе заявки было приложено информационное письмо (приложение </w:t>
      </w:r>
      <w:r w:rsidR="00F544A6" w:rsidRPr="00A769FD">
        <w:rPr>
          <w:color w:val="000000" w:themeColor="text1"/>
        </w:rPr>
        <w:t>7</w:t>
      </w:r>
      <w:r w:rsidR="009055F4" w:rsidRPr="00A769FD">
        <w:rPr>
          <w:color w:val="000000" w:themeColor="text1"/>
        </w:rPr>
        <w:t xml:space="preserve">). В </w:t>
      </w:r>
      <w:proofErr w:type="spellStart"/>
      <w:r w:rsidR="009055F4" w:rsidRPr="00A769FD">
        <w:rPr>
          <w:color w:val="000000" w:themeColor="text1"/>
        </w:rPr>
        <w:t>т.ч</w:t>
      </w:r>
      <w:proofErr w:type="spellEnd"/>
      <w:r w:rsidR="009055F4" w:rsidRPr="00A769FD">
        <w:rPr>
          <w:color w:val="000000" w:themeColor="text1"/>
        </w:rPr>
        <w:t xml:space="preserve">. так как в Документации отсутствует информация о необходимости заполнения данной формы даже в случае </w:t>
      </w:r>
      <w:r w:rsidR="009055F4" w:rsidRPr="00A769FD">
        <w:rPr>
          <w:b/>
          <w:color w:val="000000" w:themeColor="text1"/>
        </w:rPr>
        <w:t>не</w:t>
      </w:r>
      <w:r w:rsidR="009055F4" w:rsidRPr="00A769FD">
        <w:rPr>
          <w:color w:val="000000" w:themeColor="text1"/>
        </w:rPr>
        <w:t xml:space="preserve"> принадлежности Участника к субъектам малого/среднего предпринимательства и на основании </w:t>
      </w:r>
      <w:r w:rsidR="009055F4" w:rsidRPr="00A769FD">
        <w:rPr>
          <w:color w:val="000000" w:themeColor="text1"/>
        </w:rPr>
        <w:lastRenderedPageBreak/>
        <w:t xml:space="preserve">вышеизложенного считаем действия Заказчика, отклонившего заявку участника по данному пункту неправомерным. </w:t>
      </w:r>
    </w:p>
    <w:p w14:paraId="09F61588" w14:textId="77777777" w:rsidR="008E5D0C" w:rsidRPr="00A769FD" w:rsidRDefault="008E5D0C" w:rsidP="00F35A2F">
      <w:pPr>
        <w:pStyle w:val="a6"/>
        <w:spacing w:before="0" w:beforeAutospacing="0" w:after="0" w:afterAutospacing="0"/>
        <w:ind w:firstLine="540"/>
        <w:jc w:val="both"/>
        <w:rPr>
          <w:color w:val="000000" w:themeColor="text1"/>
        </w:rPr>
      </w:pPr>
    </w:p>
    <w:p w14:paraId="40A4C9D0" w14:textId="77777777" w:rsidR="001C2DF7" w:rsidRPr="00A769FD" w:rsidRDefault="00E150BC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п. 9.7.5. «В случае подачи заявки несколькими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юридическими лицами и/или физическими лицами, в том числе индивидуальными предпринимателями, выступающими на стороне одного участника закупки (далее – группа лиц), требованиям, указанным в документации о конкурентной закупке (извещением о проведении запроса котировок), должна в совокупности </w:t>
      </w:r>
      <w:r w:rsidRPr="00A76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отвечать такая группа лиц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6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 не отдельно взятое лицо.</w:t>
      </w:r>
    </w:p>
    <w:p w14:paraId="0CDF0E60" w14:textId="77777777" w:rsidR="00E150BC" w:rsidRPr="00A769FD" w:rsidRDefault="00AA00E3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</w:t>
      </w:r>
      <w:r w:rsidR="00E150BC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9.7.6. Подача заявки на участие в конкурентной закупке группой лиц осуществляется в порядке, установленном документацией о конкурентной закупке (извещением о проведении запроса котировок), включая требования к форме и содержанию заявки. При этом такая заявка должна быть подписана каждым из лиц, выступающих на стороне одного участника, либо уполномоченным ими лицом и содержать документальное подтверждение полномочий такого лица на подписание заявки от их имени. Также в заявке на участие в конкурентной закупке должны быть поименованы все лица, которые выступают на стороне участника закупки.</w:t>
      </w:r>
    </w:p>
    <w:p w14:paraId="64373C3C" w14:textId="77777777" w:rsidR="00E150BC" w:rsidRPr="00A769FD" w:rsidRDefault="00AA00E3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</w:t>
      </w:r>
      <w:r w:rsidR="00E150BC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9.7.7. При подаче заявки на участие в конкурентной закупке группой лиц требования о соответствии каждого лица, входящего в такую группу лиц, требованиям, предъявляемым Заказчиком, и документы, подтверждающие соответствие таким требованиям, определяются в документации о конкурентной закупке (извещении о проведении запроса котировок)».</w:t>
      </w:r>
    </w:p>
    <w:p w14:paraId="360EAEF3" w14:textId="43399710" w:rsidR="00F544A6" w:rsidRPr="00A769FD" w:rsidRDefault="009055F4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Так, документацией о закупке требовани</w:t>
      </w:r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я</w:t>
      </w: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участи</w:t>
      </w:r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я</w:t>
      </w: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в конкурентной закупке группой лиц, </w:t>
      </w: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включая требования к форме и содержанию заявки установлены не были</w:t>
      </w:r>
      <w:proofErr w:type="gramEnd"/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, что является нарушением п. 9.7.6 Положения о закупке</w:t>
      </w: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</w:t>
      </w:r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Более того, в ответе на запрос разъяснений</w:t>
      </w:r>
      <w:r w:rsidR="00CA6BBD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(Приложение 8)</w:t>
      </w:r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заказчик указал: </w:t>
      </w:r>
      <w:proofErr w:type="gramStart"/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«Каждый член коллективного участника должен самостоятельно отвечать требованиям, установленным к участникам закупки в части общей гражданской правоспособности, а также обладать специальной правоспособностью (иметь соответствующие действующие лицензии, свидетельства, допуски саморегулируемой организации и другие разрешительные документы на поставку товаров, выполнение работ, оказание услуг)».</w:t>
      </w:r>
      <w:proofErr w:type="gramEnd"/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Данное требование нарушает п. 9.7.5 Положения о закупке, а так же </w:t>
      </w:r>
      <w:proofErr w:type="gramStart"/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комментарии Министерства</w:t>
      </w:r>
      <w:proofErr w:type="gramEnd"/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Экономического Развития РФ в письме от 27 октября 2016 г. N ОГ-Д28-12379 (Приложение </w:t>
      </w:r>
      <w:r w:rsidR="00CA6BBD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9</w:t>
      </w:r>
      <w:r w:rsidR="00F544A6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)</w:t>
      </w:r>
      <w:r w:rsidR="00CA6BBD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. </w:t>
      </w:r>
      <w:proofErr w:type="gramStart"/>
      <w:r w:rsidR="00CA6BBD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Решения ФАС </w:t>
      </w:r>
      <w:r w:rsidR="00CA74C4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от 17 июля 2015 г. N 223ФЗ-174/15</w:t>
      </w:r>
      <w:r w:rsid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</w:t>
      </w:r>
      <w:r w:rsidR="00F66C70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от 09.02.2016 N 223ФЗ-49/16, </w:t>
      </w:r>
      <w:r w:rsidR="00606BE7" w:rsidRPr="00606BE7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от 26.04.2016 N 223ФЗ-164/16, </w:t>
      </w:r>
      <w:r w:rsidR="00F66C70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15.10.2015 N 223ФЗ-302/15, от 21.09.2015 N 223ФЗ-256/15, от 14.08.2015 N 223ФЗ-196/15, от 03.08.2015 N 223ФЗ-187/15, от 20.07.2015 N 223ФЗ-177/15, от 13.07.2015 N 223ФЗ-166/15, от 01.06.2015 N 223ФЗ-119/15, от 25.05.2015 N 223ФЗ-101/15, от</w:t>
      </w:r>
      <w:proofErr w:type="gramEnd"/>
      <w:r w:rsidR="00F66C70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proofErr w:type="gramStart"/>
      <w:r w:rsidR="00F66C70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15.05.2015 N 223ФЗ-98/15, от 08.05.2015 N 223ФЗ-92/15, от 06.05.2015 N 223ФЗ-91/15, от 30.04.2015 N 223ФЗ-87/15, от 17.04.2015 N 223ФЗ-74/15, от 10.04.2015 N 223ФЗ-68/15, от 25.12.2014 N 223ФЗ-159/14, от 25.07.2014 N 223ФЗ-91/14, </w:t>
      </w:r>
      <w:r w:rsidR="00491CC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и многие другие</w:t>
      </w:r>
      <w:r w:rsidR="00CA74C4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r w:rsidR="00CA6BBD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подтверждают данную точку зрения.</w:t>
      </w:r>
      <w:r w:rsidR="00CA6BBD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proofErr w:type="gramEnd"/>
    </w:p>
    <w:p w14:paraId="6C5A825B" w14:textId="77777777" w:rsidR="00CA6BBD" w:rsidRPr="00A769FD" w:rsidRDefault="00CA6BBD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Так как в составе заявки у участника консорциума ООО «ИТБ» была приложена выписка из реестра членов саморегулируемых, подтверждающая членство СРО и право осуществлять подготовку проектной документации особо опасных, технически сложных и уникальных объектов капитального строительства, то требовать наличие данного СРО у всех участником консорциума неправомерно, что также нарушает ч. 3 Закона о закупках.</w:t>
      </w:r>
      <w:proofErr w:type="gramEnd"/>
    </w:p>
    <w:p w14:paraId="6747D458" w14:textId="77777777" w:rsidR="00CA6BBD" w:rsidRPr="00A769FD" w:rsidRDefault="00CA6BBD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14:paraId="71632441" w14:textId="77777777" w:rsidR="00AA301B" w:rsidRPr="00A769FD" w:rsidRDefault="00CA6BBD" w:rsidP="00AA301B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color w:val="000000" w:themeColor="text1"/>
        </w:rPr>
        <w:lastRenderedPageBreak/>
        <w:t>Таким образом, считаем отклонение Заказчиком</w:t>
      </w:r>
      <w:r w:rsidR="00AA301B">
        <w:rPr>
          <w:rFonts w:ascii="Times New Roman" w:hAnsi="Times New Roman" w:cs="Times New Roman"/>
          <w:bCs/>
          <w:color w:val="000000" w:themeColor="text1"/>
        </w:rPr>
        <w:t xml:space="preserve"> участника по п.4 неправомерным, </w:t>
      </w:r>
      <w:r w:rsid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более того, </w:t>
      </w:r>
      <w:r w:rsidR="00AA301B" w:rsidRP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подачи заявки группой лиц требованиям, указанным в документации о закупке, должна в совокупности отвечать такая группа лиц, а не отдельно взятое юридическое лицо, выступающее в составе группы лиц</w:t>
      </w:r>
      <w:r w:rsid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49AA1467" w14:textId="746F6ADA" w:rsidR="00CA6BBD" w:rsidRPr="00A769FD" w:rsidRDefault="00CA6BBD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Cs w:val="0"/>
          <w:color w:val="000000" w:themeColor="text1"/>
        </w:rPr>
      </w:pPr>
    </w:p>
    <w:p w14:paraId="1CDD847E" w14:textId="77777777" w:rsidR="00CA6BBD" w:rsidRPr="00A769FD" w:rsidRDefault="00CA6BBD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14:paraId="79309DC7" w14:textId="77777777" w:rsidR="00DF4291" w:rsidRPr="00A769FD" w:rsidRDefault="00CA6BBD" w:rsidP="00F35A2F">
      <w:pPr>
        <w:pStyle w:val="1"/>
        <w:numPr>
          <w:ilvl w:val="0"/>
          <w:numId w:val="7"/>
        </w:numPr>
        <w:tabs>
          <w:tab w:val="left" w:pos="851"/>
        </w:tabs>
        <w:spacing w:before="0" w:line="240" w:lineRule="auto"/>
        <w:ind w:left="0" w:firstLine="540"/>
        <w:rPr>
          <w:rFonts w:eastAsiaTheme="minorHAnsi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Согласно п. 15.11 документации требуется предоставить «Решение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выполнение работ, являющихся предметом договора, или внесение денежных средств в качестве обеспечения Заявки на участие</w:t>
      </w:r>
      <w:proofErr w:type="gramEnd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 xml:space="preserve"> в конкурсе, обеспечения исполнения договора являются крупной сделкой или письмо, подписанное Участником процедуры закупки, что выполнение работ, являющихся предметом договора, или внесение денежных сре</w:t>
      </w:r>
      <w:proofErr w:type="gramStart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дств в к</w:t>
      </w:r>
      <w:proofErr w:type="gramEnd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ачестве обеспечения заявки на участие в процедуре закупки, обеспечения исполнения договора не являются для данного Участника крупной сделкой.</w:t>
      </w:r>
    </w:p>
    <w:p w14:paraId="5921CA7C" w14:textId="77777777" w:rsidR="00B45B57" w:rsidRPr="00A769FD" w:rsidRDefault="00CA6BBD" w:rsidP="00F35A2F">
      <w:pPr>
        <w:pStyle w:val="Default"/>
        <w:ind w:firstLine="54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769FD">
        <w:rPr>
          <w:rFonts w:ascii="Times New Roman" w:hAnsi="Times New Roman" w:cs="Times New Roman"/>
          <w:color w:val="000000" w:themeColor="text1"/>
          <w:lang w:eastAsia="ru-RU"/>
        </w:rPr>
        <w:t>В составе заявки коллективным участником приложено письмо (приложение 10)</w:t>
      </w:r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>, согласно которому заключение договора с ценой, согласно плану распределения объемов работ крупной сделкой не является. Так как</w:t>
      </w:r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>,</w:t>
      </w:r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в случае участия в процедуре группы лиц</w:t>
      </w:r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>,</w:t>
      </w:r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договор заключается с Лидером консорциума, то сделка на сумму договора, а так же внесение обеспечения заявок и обеспечения договора должна быть одобрена Лидером коллективного участника, в случае признания данной сделки </w:t>
      </w:r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для него </w:t>
      </w:r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>крупной. Лидер коллективного участника данный протокол предоставил в составе заявки. Таким образом, так как Лидером участника является АО «</w:t>
      </w:r>
      <w:proofErr w:type="gramStart"/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>Швабе-Медицинская</w:t>
      </w:r>
      <w:proofErr w:type="gramEnd"/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компания», а заключение договора на 24 460 656,23 согласно плана распределения объемов выполнения работ для АО «ВЕРФАУ» не является крупной сделкой</w:t>
      </w:r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требовать от АО «ВЕРФАУ» протокол одобрения крупной сделки на сумму 207 263 836,80 неправомерно.</w:t>
      </w:r>
      <w:r w:rsidR="00DF4291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Более того</w:t>
      </w:r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, получение решения об одобрении крупной сделки до истечения срока подачи заявок на участие было невозможно в силу </w:t>
      </w:r>
      <w:proofErr w:type="gramStart"/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>необходимости соблюдения установленного порядка созыва заседания</w:t>
      </w:r>
      <w:proofErr w:type="gramEnd"/>
      <w:r w:rsidR="00B45B57"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органа, к компетенции которого относится вопрос об одобрении крупных сделок, о чем было сообщено в информационном письме в составе заявки.</w:t>
      </w:r>
    </w:p>
    <w:p w14:paraId="0061E62B" w14:textId="77777777" w:rsidR="00B45B57" w:rsidRPr="00A769FD" w:rsidRDefault="00B45B57" w:rsidP="00F35A2F">
      <w:pPr>
        <w:pStyle w:val="1"/>
        <w:spacing w:before="0" w:line="240" w:lineRule="auto"/>
        <w:ind w:firstLine="540"/>
        <w:rPr>
          <w:rFonts w:eastAsiaTheme="minorHAnsi"/>
          <w:color w:val="000000" w:themeColor="text1"/>
          <w:sz w:val="24"/>
          <w:szCs w:val="24"/>
          <w:lang w:eastAsia="ru-RU"/>
        </w:rPr>
      </w:pPr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Согласно п. 15.8. Документации требовалось предоставить «Справку ФНС об исполнении налогоплательщиком (плательщиком сбора, налоговым агентом) обязанности по уплате налогов, сборов, пеней, штрафов, процентов (форма 1120101), выданную не ранее 1 месяца до окончания подачи заявок, подписанную уполномоченным представителем налогового органа и скрепленную печатью налогового органа. В случае неготовности справки к моменту окончания проведения запроса предложений, необходимо предоставить подтверждающий документ ФНС с указанием срока ее готовности и выдачи</w:t>
      </w:r>
      <w:proofErr w:type="gramStart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.</w:t>
      </w:r>
      <w:r w:rsidR="00AA00E3" w:rsidRPr="00A769FD">
        <w:rPr>
          <w:rFonts w:eastAsiaTheme="minorHAnsi"/>
          <w:color w:val="000000" w:themeColor="text1"/>
          <w:sz w:val="24"/>
          <w:szCs w:val="24"/>
          <w:lang w:eastAsia="ru-RU"/>
        </w:rPr>
        <w:t>»</w:t>
      </w:r>
      <w:proofErr w:type="gramEnd"/>
    </w:p>
    <w:p w14:paraId="46C7C168" w14:textId="77777777" w:rsidR="00B45B57" w:rsidRPr="00A769FD" w:rsidRDefault="00B45B57" w:rsidP="00F35A2F">
      <w:pPr>
        <w:pStyle w:val="1"/>
        <w:spacing w:before="0" w:line="240" w:lineRule="auto"/>
        <w:ind w:firstLine="540"/>
        <w:rPr>
          <w:rFonts w:eastAsiaTheme="minorHAnsi"/>
          <w:color w:val="000000" w:themeColor="text1"/>
          <w:sz w:val="24"/>
          <w:szCs w:val="24"/>
          <w:lang w:eastAsia="ru-RU"/>
        </w:rPr>
      </w:pPr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Согласно п. 15.9. Документации требовалось предоставить «Справку ФНС  о состоянии расчетов по налогам, сборам, пеням, штрафам, процентам организаций и индивидуальных предпринимателей (Код по КНД 1160080), выданную не ранее 1 месяца до окончания подачи заявок, подписанную уполномоченным представителем налогового органа и скрепленную печатью налогового органа. В случае неготовности справки к моменту окончания проведения запроса предложений, необходимо предоставить подтверждающий документ ФНС с указанием срока ее готовности и выдачи</w:t>
      </w:r>
      <w:proofErr w:type="gramStart"/>
      <w:r w:rsidRPr="00A769FD">
        <w:rPr>
          <w:rFonts w:eastAsiaTheme="minorHAnsi"/>
          <w:color w:val="000000" w:themeColor="text1"/>
          <w:sz w:val="24"/>
          <w:szCs w:val="24"/>
          <w:lang w:eastAsia="ru-RU"/>
        </w:rPr>
        <w:t>.</w:t>
      </w:r>
      <w:r w:rsidR="00AA00E3" w:rsidRPr="00A769FD">
        <w:rPr>
          <w:rFonts w:eastAsiaTheme="minorHAnsi"/>
          <w:color w:val="000000" w:themeColor="text1"/>
          <w:sz w:val="24"/>
          <w:szCs w:val="24"/>
          <w:lang w:eastAsia="ru-RU"/>
        </w:rPr>
        <w:t>»</w:t>
      </w:r>
      <w:proofErr w:type="gramEnd"/>
    </w:p>
    <w:p w14:paraId="78539F0D" w14:textId="77777777" w:rsidR="00CA6BBD" w:rsidRPr="00A769FD" w:rsidRDefault="00B45B57" w:rsidP="00F35A2F">
      <w:pPr>
        <w:pStyle w:val="Default"/>
        <w:ind w:firstLine="54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769FD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14:paraId="3B09B002" w14:textId="77777777" w:rsidR="00F35A2F" w:rsidRPr="00A769FD" w:rsidRDefault="00B45B57" w:rsidP="00F35A2F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в составе заявки АО «ВЕРФАУ» предоставил информационное письмо о невозможности предоставления данных справок до окончания подачи заявок </w:t>
      </w:r>
      <w:r w:rsidR="00A769FD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их неготовностью 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приложил копии запросов </w:t>
      </w:r>
      <w:r w:rsidR="00F35A2F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справок и извещений от МИ ФНС о получении запроса (Приложение 11). </w:t>
      </w:r>
    </w:p>
    <w:p w14:paraId="7DB200FC" w14:textId="77777777" w:rsidR="00F35A2F" w:rsidRPr="00A769FD" w:rsidRDefault="00F35A2F" w:rsidP="00F35A2F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DCAF98" w14:textId="2C69D939" w:rsidR="00F35A2F" w:rsidRPr="00A769FD" w:rsidRDefault="00F35A2F" w:rsidP="00F35A2F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Таким образом, считаем</w:t>
      </w:r>
      <w:r w:rsidR="00A769FD" w:rsidRPr="00A769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A769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что отклонение заявки участника по п. 5 Заказч</w:t>
      </w:r>
      <w:r w:rsid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иком осуществлено неправомерно, более того, </w:t>
      </w:r>
      <w:r w:rsidR="00AA301B" w:rsidRP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подачи заявки группой лиц требованиям, указанным в документации о закупке, должна в совокупности отвечать такая группа лиц, а не отдельно взятое юридическое лицо, выступающее в составе группы лиц</w:t>
      </w:r>
      <w:r w:rsidR="00AA30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D49315D" w14:textId="77777777" w:rsidR="00F35A2F" w:rsidRPr="00A769FD" w:rsidRDefault="00F35A2F" w:rsidP="00F35A2F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F779C8" w14:textId="77777777" w:rsidR="00F35A2F" w:rsidRPr="00A769FD" w:rsidRDefault="00F35A2F" w:rsidP="00F35A2F">
      <w:pPr>
        <w:pStyle w:val="a4"/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п. 9.7.5. «В случае подачи заявки несколькими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юридическими лицами и/или физическими лицами, в том числе индивидуальными предпринимателями, выступающими на стороне одного участника закупки (далее – группа лиц), требованиям, указанным в документации о конкурентной закупке (извещением о проведении запроса котировок), должна в совокупности </w:t>
      </w:r>
      <w:r w:rsidRPr="00A76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отвечать такая группа лиц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6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 не отдельно взятое лицо.</w:t>
      </w:r>
    </w:p>
    <w:p w14:paraId="00079B97" w14:textId="77777777" w:rsidR="00F35A2F" w:rsidRPr="00A769FD" w:rsidRDefault="00A769FD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п. </w:t>
      </w:r>
      <w:r w:rsidR="00F35A2F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9.7.6. Подача заявки на участие в конкурентной закупке группой лиц осуществляется в порядке, установленном документацией о конкурентной закупке (извещением о проведении запроса котировок), включая требования к форме и содержанию заявки. При этом такая заявка должна быть подписана каждым из лиц, выступающих на стороне одного участника, либо уполномоченным ими лицом и содержать документальное подтверждение полномочий такого лица на подписание заявки от их имени. Также в заявке на участие в конкурентной закупке должны быть поименованы все лица, которые выступают на стороне участника закупки.</w:t>
      </w:r>
    </w:p>
    <w:p w14:paraId="3EE8B098" w14:textId="77777777" w:rsidR="00F35A2F" w:rsidRPr="00A769FD" w:rsidRDefault="00A769FD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Положения</w:t>
      </w:r>
      <w:proofErr w:type="gramEnd"/>
      <w:r w:rsidRPr="00A76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закупке п. </w:t>
      </w:r>
      <w:r w:rsidR="00F35A2F" w:rsidRPr="00A769F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9.7.7. При подаче заявки на участие в конкурентной закупке группой лиц требования о соответствии каждого лица, входящего в такую группу лиц, требованиям, предъявляемым Заказчиком, и документы, подтверждающие соответствие таким требованиям, определяются в документации о конкурентной закупке (извещении о проведении запроса котировок)».</w:t>
      </w:r>
    </w:p>
    <w:p w14:paraId="7FCB8EA8" w14:textId="43AFCBA8" w:rsidR="00F35A2F" w:rsidRPr="00A769FD" w:rsidRDefault="00F35A2F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Так, документацией о закупке требования участия в конкурентной закупке группой лиц, </w:t>
      </w: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включая требования к форме и содержанию заявки установлены не были</w:t>
      </w:r>
      <w:proofErr w:type="gramEnd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что является нарушением п. 9.7.6 Положения о закупке. Более того, в ответе на запрос разъяснений (Приложение 8) заказчик указал: </w:t>
      </w: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«Каждый член коллективного участника должен самостоятельно отвечать требованиям, установленным к участникам закупки в части общей гражданской правоспособности, а также обладать специальной правоспособностью (иметь соответствующие действующие лицензии, свидетельства, допуски саморегулируемой организации и другие разрешительные документы на поставку товаров, выполнение работ, оказание услуг)».</w:t>
      </w:r>
      <w:proofErr w:type="gramEnd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Данное требование нарушает п. 9.7.5 Положения о закупке, а так же </w:t>
      </w: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комментарии Министерства</w:t>
      </w:r>
      <w:proofErr w:type="gramEnd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Экономического Развития РФ в письме от 27 октября 2016 г. N ОГ-Д28-12379 (Приложение 9). </w:t>
      </w:r>
      <w:proofErr w:type="gramStart"/>
      <w:r w:rsidR="00491CCA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Решения ФАС от 17 июля 2015 г. N 223ФЗ-174/15</w:t>
      </w:r>
      <w:r w:rsidR="00491CC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</w:t>
      </w:r>
      <w:r w:rsidR="00491CCA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от 09.02.2016 N 223ФЗ-49/16, </w:t>
      </w:r>
      <w:r w:rsidR="00491CCA" w:rsidRPr="00606BE7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от 26.04.2016 N 223ФЗ-164/16, </w:t>
      </w:r>
      <w:r w:rsidR="00491CCA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15.10.2015 N 223ФЗ-302/15, от 21.09.2015 N 223ФЗ-256/15, от 14.08.2015 N 223ФЗ-196/15, от 03.08.2015 N 223ФЗ-187/15, от 20.07.2015 N 223ФЗ-177/15, от 13.07.2015 N 223ФЗ-166/15, от 01.06.2015 N 223ФЗ-119/15, от 25.05.2015 N 223ФЗ-101/15, от</w:t>
      </w:r>
      <w:proofErr w:type="gramEnd"/>
      <w:r w:rsidR="00491CCA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proofErr w:type="gramStart"/>
      <w:r w:rsidR="00491CCA" w:rsidRPr="00F66C70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15.05.2015 N 223ФЗ-98/15, от 08.05.2015 N 223ФЗ-92/15, от 06.05.2015 N 223ФЗ-91/15, от 30.04.2015 N 223ФЗ-87/15, от 17.04.2015 N 223ФЗ-74/15, от 10.04.2015 N 223ФЗ-68/15, от 25.12.2014 N 223ФЗ-159/14, от 25.07.2014 N 223ФЗ-91/14, </w:t>
      </w:r>
      <w:r w:rsidR="00491CCA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и многие другие</w:t>
      </w:r>
      <w:r w:rsidR="00491CCA" w:rsidRPr="00CA74C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подтверждают данную точку зрения.</w:t>
      </w:r>
      <w:r w:rsidR="00491CCA"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proofErr w:type="gramEnd"/>
    </w:p>
    <w:p w14:paraId="3F2CCFE6" w14:textId="77777777" w:rsidR="00F35A2F" w:rsidRPr="00A769FD" w:rsidRDefault="00F35A2F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A769FD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Так как в составе заявки у участника консорциума ООО «ИТБ» была приложена выписка из реестра членов саморегулируемых, подтверждающая членство СРО и право осуществлять подготовку проектной документации особо опасных, технически сложных и уникальных объектов капитального строительства, то требовать наличие данного СРО у всех участником консорциума неправомерно, что также нарушает ч. 3 Закона о закупках.</w:t>
      </w:r>
      <w:proofErr w:type="gramEnd"/>
    </w:p>
    <w:p w14:paraId="3530709D" w14:textId="77777777" w:rsidR="00F35A2F" w:rsidRPr="00A769FD" w:rsidRDefault="00F35A2F" w:rsidP="00F35A2F">
      <w:pPr>
        <w:pStyle w:val="ConsPlusTitle"/>
        <w:ind w:firstLine="540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14:paraId="1E5D0A82" w14:textId="77777777" w:rsidR="00F35A2F" w:rsidRPr="00A769FD" w:rsidRDefault="00F35A2F" w:rsidP="00F35A2F">
      <w:pPr>
        <w:tabs>
          <w:tab w:val="left" w:pos="284"/>
          <w:tab w:val="left" w:pos="567"/>
          <w:tab w:val="left" w:pos="709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9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Таким образом, считаем отклонение Заказчиком участника по п.6 неправомерным.</w:t>
      </w:r>
    </w:p>
    <w:p w14:paraId="7268DE09" w14:textId="77777777" w:rsidR="00E150BC" w:rsidRPr="00A769FD" w:rsidRDefault="00E150BC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1B040B" w14:textId="77777777" w:rsidR="00585F7A" w:rsidRPr="00A769FD" w:rsidRDefault="00F35A2F" w:rsidP="00F35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="00585F7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9.10.1 Положения о закупках: в любой момент вплоть до подписания договора Центральная конкурсная комиссия должна отстранить участника от дальнейшего участия в закупке в случаях:</w:t>
      </w:r>
    </w:p>
    <w:p w14:paraId="7376EEBD" w14:textId="77777777" w:rsidR="00585F7A" w:rsidRPr="00A769FD" w:rsidRDefault="00585F7A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обнаружения недостоверных сведений в заявке.</w:t>
      </w:r>
    </w:p>
    <w:p w14:paraId="34B1B336" w14:textId="77777777" w:rsidR="00585F7A" w:rsidRPr="00A769FD" w:rsidRDefault="00585F7A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15.12. Документации о закупке «Участник процедуры закупки должен представить в составе заявки выписку из реестра членов саморегулируемых организаций (подписанную самой саморегулируемой организа</w:t>
      </w:r>
      <w:r w:rsidR="00334CAF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цией), подтверждающую членство 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 участника процедуры закупки и право осуществлять подготовку проектной документации </w:t>
      </w:r>
      <w:r w:rsidRPr="00D71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особо опасных, технически сложных и уникальных объектов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капитального строительства с указанием уровня ответственности</w:t>
      </w:r>
      <w:proofErr w:type="gram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14:paraId="2034DD7C" w14:textId="77777777" w:rsidR="00F35A2F" w:rsidRPr="00A769FD" w:rsidRDefault="00585F7A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согласно единому реестру НОПРИЗ (Национальное объединение изыскателей и проектировщиков) </w:t>
      </w:r>
      <w:r w:rsidR="0084024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12) 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«Научно-производственное объединение </w:t>
      </w:r>
      <w:proofErr w:type="spell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Строймедсервис</w:t>
      </w:r>
      <w:proofErr w:type="spell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» не имеет права осуществлять подготовку проектной документации в отношении особо опасных, технически сложных и уникальных объектов капитального строительства, но при этом Заявка данного участника признана соотве</w:t>
      </w:r>
      <w:r w:rsidR="00334CAF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ствующей требованиям документации. </w:t>
      </w:r>
    </w:p>
    <w:p w14:paraId="2721A0BC" w14:textId="77777777" w:rsidR="003C254C" w:rsidRDefault="00F35A2F" w:rsidP="003C25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Считаем, что Заказчик, </w:t>
      </w:r>
      <w:proofErr w:type="gramStart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признав данного участника соответствующим требованиям документации нарушил основные принципы</w:t>
      </w:r>
      <w:proofErr w:type="gramEnd"/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</w:t>
      </w:r>
      <w:r w:rsidR="0084024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84024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18.07.2011 N 223-ФЗ  "О закупках товаров, работ, услуг отдельными видами юридических лиц»</w:t>
      </w:r>
      <w:r w:rsidR="0084024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4024A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Федерального закона от 26.07.2006 N</w:t>
      </w:r>
      <w:r w:rsidR="003C2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135-ФЗ "О защите конкуренции" </w:t>
      </w:r>
    </w:p>
    <w:p w14:paraId="50201919" w14:textId="77777777" w:rsidR="003C254C" w:rsidRDefault="003C254C" w:rsidP="003C25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на основании изложенного, руководствуясь ст. 18.1 Федерального Закона от 26.07.2006 №135 и </w:t>
      </w:r>
      <w:r w:rsidR="005263E8" w:rsidRPr="00A769F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18.07.2011 N 223-ФЗ  "О закупках товаров, работ, услуг отдельными видами юридических лиц»</w:t>
      </w:r>
    </w:p>
    <w:p w14:paraId="7A6FB4E3" w14:textId="77777777" w:rsidR="003C254C" w:rsidRPr="00230C9B" w:rsidRDefault="003C254C" w:rsidP="003C254C">
      <w:pPr>
        <w:rPr>
          <w:rFonts w:ascii="Times New Roman" w:hAnsi="Times New Roman"/>
          <w:sz w:val="24"/>
          <w:szCs w:val="24"/>
        </w:rPr>
      </w:pPr>
      <w:proofErr w:type="gramStart"/>
      <w:r w:rsidRPr="00230C9B">
        <w:rPr>
          <w:rFonts w:ascii="Times New Roman" w:hAnsi="Times New Roman"/>
          <w:sz w:val="24"/>
          <w:szCs w:val="24"/>
        </w:rPr>
        <w:t>П</w:t>
      </w:r>
      <w:proofErr w:type="gramEnd"/>
      <w:r w:rsidRPr="00230C9B">
        <w:rPr>
          <w:rFonts w:ascii="Times New Roman" w:hAnsi="Times New Roman"/>
          <w:sz w:val="24"/>
          <w:szCs w:val="24"/>
        </w:rPr>
        <w:t xml:space="preserve"> Р О С И М:</w:t>
      </w:r>
    </w:p>
    <w:p w14:paraId="2A7B5C61" w14:textId="77777777" w:rsidR="003C254C" w:rsidRPr="00230C9B" w:rsidRDefault="003C254C" w:rsidP="005263E8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0C9B">
        <w:rPr>
          <w:rFonts w:ascii="Times New Roman" w:hAnsi="Times New Roman"/>
          <w:sz w:val="24"/>
          <w:szCs w:val="24"/>
        </w:rPr>
        <w:t>рассмотреть жалобу по существу в установленный Законом срок;</w:t>
      </w:r>
    </w:p>
    <w:p w14:paraId="5993CF13" w14:textId="77777777" w:rsidR="003C254C" w:rsidRDefault="003C254C" w:rsidP="005263E8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внеплановую проверку и </w:t>
      </w:r>
      <w:r w:rsidRPr="00230C9B">
        <w:rPr>
          <w:rFonts w:ascii="Times New Roman" w:hAnsi="Times New Roman"/>
          <w:sz w:val="24"/>
          <w:szCs w:val="24"/>
        </w:rPr>
        <w:t xml:space="preserve">дать оценку </w:t>
      </w:r>
      <w:proofErr w:type="gramStart"/>
      <w:r w:rsidRPr="00230C9B">
        <w:rPr>
          <w:rFonts w:ascii="Times New Roman" w:hAnsi="Times New Roman"/>
          <w:sz w:val="24"/>
          <w:szCs w:val="24"/>
        </w:rPr>
        <w:t>правомерности действий Заказчика</w:t>
      </w:r>
      <w:r w:rsidR="005263E8">
        <w:rPr>
          <w:rFonts w:ascii="Times New Roman" w:hAnsi="Times New Roman"/>
          <w:sz w:val="24"/>
          <w:szCs w:val="24"/>
        </w:rPr>
        <w:t>/организатора торгов/конкурсной комиссии</w:t>
      </w:r>
      <w:proofErr w:type="gramEnd"/>
      <w:r w:rsidR="005263E8">
        <w:rPr>
          <w:rFonts w:ascii="Times New Roman" w:hAnsi="Times New Roman"/>
          <w:sz w:val="24"/>
          <w:szCs w:val="24"/>
        </w:rPr>
        <w:t xml:space="preserve"> при организации и проведении торгов</w:t>
      </w:r>
    </w:p>
    <w:p w14:paraId="167C03F1" w14:textId="77777777" w:rsidR="003C254C" w:rsidRPr="00230C9B" w:rsidRDefault="003C254C" w:rsidP="005263E8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0C9B">
        <w:rPr>
          <w:rFonts w:ascii="Times New Roman" w:hAnsi="Times New Roman"/>
          <w:sz w:val="24"/>
          <w:szCs w:val="24"/>
        </w:rPr>
        <w:t>признать жалобу обоснованной;</w:t>
      </w:r>
    </w:p>
    <w:p w14:paraId="2EAFE794" w14:textId="77777777" w:rsidR="003C254C" w:rsidRPr="00230C9B" w:rsidRDefault="003C254C" w:rsidP="005263E8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0C9B">
        <w:rPr>
          <w:rFonts w:ascii="Times New Roman" w:hAnsi="Times New Roman"/>
          <w:sz w:val="24"/>
          <w:szCs w:val="24"/>
        </w:rPr>
        <w:t xml:space="preserve">выдать предписание </w:t>
      </w:r>
      <w:r w:rsidR="005263E8">
        <w:rPr>
          <w:rFonts w:ascii="Times New Roman" w:hAnsi="Times New Roman"/>
          <w:sz w:val="24"/>
          <w:szCs w:val="24"/>
        </w:rPr>
        <w:t xml:space="preserve">о совершении действий, направленных на устранение нарушений, в </w:t>
      </w:r>
      <w:proofErr w:type="spellStart"/>
      <w:r w:rsidR="005263E8">
        <w:rPr>
          <w:rFonts w:ascii="Times New Roman" w:hAnsi="Times New Roman"/>
          <w:sz w:val="24"/>
          <w:szCs w:val="24"/>
        </w:rPr>
        <w:t>т.ч</w:t>
      </w:r>
      <w:proofErr w:type="spellEnd"/>
      <w:r w:rsidR="005263E8">
        <w:rPr>
          <w:rFonts w:ascii="Times New Roman" w:hAnsi="Times New Roman"/>
          <w:sz w:val="24"/>
          <w:szCs w:val="24"/>
        </w:rPr>
        <w:t xml:space="preserve">. предписание </w:t>
      </w:r>
      <w:r w:rsidRPr="00230C9B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отмене протоколов </w:t>
      </w:r>
      <w:r w:rsidR="005263E8">
        <w:rPr>
          <w:rFonts w:ascii="Times New Roman" w:hAnsi="Times New Roman"/>
          <w:sz w:val="24"/>
          <w:szCs w:val="24"/>
        </w:rPr>
        <w:t>заседания Центральной конкурсной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63E8">
        <w:rPr>
          <w:rFonts w:ascii="Times New Roman" w:hAnsi="Times New Roman"/>
          <w:sz w:val="24"/>
          <w:szCs w:val="24"/>
        </w:rPr>
        <w:t>и проведения повторного рассмотрения и оценки заявок</w:t>
      </w:r>
    </w:p>
    <w:p w14:paraId="2D53E6FE" w14:textId="77777777" w:rsidR="0084024A" w:rsidRDefault="0084024A" w:rsidP="005263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16A08" w14:textId="77777777" w:rsidR="00E81EA0" w:rsidRDefault="00E81EA0" w:rsidP="005263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D5A86" w14:textId="77777777" w:rsidR="00E81EA0" w:rsidRDefault="00E81EA0" w:rsidP="005263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08E68134" w14:textId="571C7117" w:rsidR="00E81EA0" w:rsidRDefault="00E81EA0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полномочия документы на </w:t>
      </w:r>
      <w:r w:rsidR="00BA2C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</w:p>
    <w:p w14:paraId="0DF7560D" w14:textId="77777777" w:rsidR="00E81EA0" w:rsidRDefault="00E81EA0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 на 1 л</w:t>
      </w:r>
    </w:p>
    <w:p w14:paraId="64ACE000" w14:textId="77777777" w:rsidR="00E81EA0" w:rsidRDefault="00E81EA0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 на 1 л</w:t>
      </w:r>
    </w:p>
    <w:p w14:paraId="571A5171" w14:textId="77777777" w:rsidR="00E81EA0" w:rsidRDefault="00E81EA0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 на 14 л</w:t>
      </w:r>
    </w:p>
    <w:p w14:paraId="27B3360B" w14:textId="77777777" w:rsidR="00E81EA0" w:rsidRDefault="00E81EA0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 на 5 л</w:t>
      </w:r>
    </w:p>
    <w:p w14:paraId="212CFD3E" w14:textId="77777777" w:rsidR="00E81EA0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 на 6 л</w:t>
      </w:r>
    </w:p>
    <w:p w14:paraId="55FC04AB" w14:textId="77777777" w:rsidR="00E81EA0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7 на 1 л</w:t>
      </w:r>
    </w:p>
    <w:p w14:paraId="404C0976" w14:textId="77777777" w:rsidR="00E81EA0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 на 2 л</w:t>
      </w:r>
    </w:p>
    <w:p w14:paraId="4013B894" w14:textId="23F6B2D6" w:rsidR="00102DE4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9 на </w:t>
      </w:r>
      <w:r w:rsidR="005C0402">
        <w:rPr>
          <w:rFonts w:ascii="Times New Roman" w:hAnsi="Times New Roman" w:cs="Times New Roman"/>
          <w:color w:val="000000" w:themeColor="text1"/>
          <w:sz w:val="24"/>
          <w:szCs w:val="24"/>
        </w:rPr>
        <w:t>173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</w:p>
    <w:p w14:paraId="4F9CCEE5" w14:textId="77777777" w:rsidR="00102DE4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10 на 1 л</w:t>
      </w:r>
    </w:p>
    <w:p w14:paraId="4DBA0BD2" w14:textId="77777777" w:rsidR="00102DE4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11 на 5 л</w:t>
      </w:r>
    </w:p>
    <w:p w14:paraId="75644EF4" w14:textId="77777777" w:rsidR="00102DE4" w:rsidRPr="00E81EA0" w:rsidRDefault="00102DE4" w:rsidP="00E81EA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12 на 1 л</w:t>
      </w:r>
    </w:p>
    <w:p w14:paraId="2435D46A" w14:textId="77777777" w:rsidR="00E81EA0" w:rsidRDefault="00E81EA0" w:rsidP="005263E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29E08" w14:textId="77777777" w:rsidR="005263E8" w:rsidRDefault="006B5F0E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14:paraId="0B15633D" w14:textId="77777777" w:rsidR="006B5F0E" w:rsidRDefault="006B5F0E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Швабе-Медицинская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</w:t>
      </w:r>
    </w:p>
    <w:p w14:paraId="4E8CD5D4" w14:textId="77777777" w:rsidR="006B5F0E" w:rsidRPr="00A769FD" w:rsidRDefault="006B5F0E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 </w:t>
      </w:r>
    </w:p>
    <w:p w14:paraId="0BF4087A" w14:textId="77777777" w:rsidR="0084024A" w:rsidRPr="00A769FD" w:rsidRDefault="0084024A" w:rsidP="00F35A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5D75C" w14:textId="77777777" w:rsidR="00585F7A" w:rsidRPr="00A769FD" w:rsidRDefault="00585F7A" w:rsidP="0084024A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3B041" w14:textId="77777777" w:rsidR="00585F7A" w:rsidRPr="00A769FD" w:rsidRDefault="00585F7A" w:rsidP="00F35A2F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5F7A" w:rsidRPr="00A7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Franklin Gothic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0BC3A11"/>
    <w:multiLevelType w:val="hybridMultilevel"/>
    <w:tmpl w:val="BE289CA4"/>
    <w:lvl w:ilvl="0" w:tplc="4298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22B2C"/>
    <w:multiLevelType w:val="hybridMultilevel"/>
    <w:tmpl w:val="F88A8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1D6E"/>
    <w:multiLevelType w:val="hybridMultilevel"/>
    <w:tmpl w:val="F6B2C6DE"/>
    <w:lvl w:ilvl="0" w:tplc="440AABCA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0748EC"/>
    <w:multiLevelType w:val="hybridMultilevel"/>
    <w:tmpl w:val="3182D2CA"/>
    <w:lvl w:ilvl="0" w:tplc="44C6BD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E846EF"/>
    <w:multiLevelType w:val="hybridMultilevel"/>
    <w:tmpl w:val="A034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6001B"/>
    <w:multiLevelType w:val="hybridMultilevel"/>
    <w:tmpl w:val="9C2020CE"/>
    <w:lvl w:ilvl="0" w:tplc="ADC85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A6A39"/>
    <w:multiLevelType w:val="hybridMultilevel"/>
    <w:tmpl w:val="7F50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0F"/>
    <w:multiLevelType w:val="hybridMultilevel"/>
    <w:tmpl w:val="3182D2CA"/>
    <w:lvl w:ilvl="0" w:tplc="44C6BD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9815E0"/>
    <w:multiLevelType w:val="multilevel"/>
    <w:tmpl w:val="D26C323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1"/>
    <w:rsid w:val="00027998"/>
    <w:rsid w:val="000F160D"/>
    <w:rsid w:val="00102DE4"/>
    <w:rsid w:val="00136B74"/>
    <w:rsid w:val="001C2DF7"/>
    <w:rsid w:val="00286F89"/>
    <w:rsid w:val="00295C5A"/>
    <w:rsid w:val="002B661F"/>
    <w:rsid w:val="00311952"/>
    <w:rsid w:val="00334CAF"/>
    <w:rsid w:val="00392525"/>
    <w:rsid w:val="003C254C"/>
    <w:rsid w:val="003F292C"/>
    <w:rsid w:val="00471D13"/>
    <w:rsid w:val="00491CCA"/>
    <w:rsid w:val="00523372"/>
    <w:rsid w:val="005263E8"/>
    <w:rsid w:val="00585F7A"/>
    <w:rsid w:val="005C0402"/>
    <w:rsid w:val="00606BE7"/>
    <w:rsid w:val="00632A7C"/>
    <w:rsid w:val="006B5F0E"/>
    <w:rsid w:val="00706E5C"/>
    <w:rsid w:val="007A1E0B"/>
    <w:rsid w:val="0083356C"/>
    <w:rsid w:val="0084024A"/>
    <w:rsid w:val="008E5D0C"/>
    <w:rsid w:val="009055F4"/>
    <w:rsid w:val="009B2A21"/>
    <w:rsid w:val="00A769FD"/>
    <w:rsid w:val="00AA00E3"/>
    <w:rsid w:val="00AA301B"/>
    <w:rsid w:val="00B45B57"/>
    <w:rsid w:val="00BA2CF2"/>
    <w:rsid w:val="00BF36CA"/>
    <w:rsid w:val="00C71F05"/>
    <w:rsid w:val="00CA6BBD"/>
    <w:rsid w:val="00CA74C4"/>
    <w:rsid w:val="00D63CE1"/>
    <w:rsid w:val="00D718E7"/>
    <w:rsid w:val="00DD7AD1"/>
    <w:rsid w:val="00DF4291"/>
    <w:rsid w:val="00E150BC"/>
    <w:rsid w:val="00E5021F"/>
    <w:rsid w:val="00E81EA0"/>
    <w:rsid w:val="00EF5A63"/>
    <w:rsid w:val="00F35A2F"/>
    <w:rsid w:val="00F544A6"/>
    <w:rsid w:val="00F66C70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63CE1"/>
    <w:pPr>
      <w:ind w:left="720"/>
      <w:contextualSpacing/>
    </w:pPr>
  </w:style>
  <w:style w:type="character" w:styleId="a5">
    <w:name w:val="Hyperlink"/>
    <w:basedOn w:val="a1"/>
    <w:unhideWhenUsed/>
    <w:rsid w:val="00D63CE1"/>
    <w:rPr>
      <w:color w:val="0000FF"/>
      <w:u w:val="single"/>
    </w:rPr>
  </w:style>
  <w:style w:type="character" w:customStyle="1" w:styleId="blk">
    <w:name w:val="blk"/>
    <w:basedOn w:val="a1"/>
    <w:rsid w:val="00D63CE1"/>
  </w:style>
  <w:style w:type="paragraph" w:styleId="a6">
    <w:name w:val="Normal (Web)"/>
    <w:basedOn w:val="a0"/>
    <w:uiPriority w:val="99"/>
    <w:semiHidden/>
    <w:unhideWhenUsed/>
    <w:rsid w:val="001C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585F7A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85F7A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85F7A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85F7A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85F7A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585F7A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585F7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54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Нумерованный список1"/>
    <w:basedOn w:val="a0"/>
    <w:rsid w:val="00CA6BBD"/>
    <w:pPr>
      <w:suppressAutoHyphens/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B45B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7">
    <w:name w:val="Strong"/>
    <w:basedOn w:val="a1"/>
    <w:uiPriority w:val="22"/>
    <w:qFormat/>
    <w:rsid w:val="007A1E0B"/>
    <w:rPr>
      <w:b/>
      <w:bCs/>
    </w:rPr>
  </w:style>
  <w:style w:type="paragraph" w:customStyle="1" w:styleId="a8">
    <w:name w:val="Знак"/>
    <w:basedOn w:val="a0"/>
    <w:rsid w:val="003C25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CA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A7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63CE1"/>
    <w:pPr>
      <w:ind w:left="720"/>
      <w:contextualSpacing/>
    </w:pPr>
  </w:style>
  <w:style w:type="character" w:styleId="a5">
    <w:name w:val="Hyperlink"/>
    <w:basedOn w:val="a1"/>
    <w:unhideWhenUsed/>
    <w:rsid w:val="00D63CE1"/>
    <w:rPr>
      <w:color w:val="0000FF"/>
      <w:u w:val="single"/>
    </w:rPr>
  </w:style>
  <w:style w:type="character" w:customStyle="1" w:styleId="blk">
    <w:name w:val="blk"/>
    <w:basedOn w:val="a1"/>
    <w:rsid w:val="00D63CE1"/>
  </w:style>
  <w:style w:type="paragraph" w:styleId="a6">
    <w:name w:val="Normal (Web)"/>
    <w:basedOn w:val="a0"/>
    <w:uiPriority w:val="99"/>
    <w:semiHidden/>
    <w:unhideWhenUsed/>
    <w:rsid w:val="001C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585F7A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85F7A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85F7A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85F7A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85F7A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585F7A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585F7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54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">
    <w:name w:val="Нумерованный список1"/>
    <w:basedOn w:val="a0"/>
    <w:rsid w:val="00CA6BBD"/>
    <w:pPr>
      <w:suppressAutoHyphens/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B45B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7">
    <w:name w:val="Strong"/>
    <w:basedOn w:val="a1"/>
    <w:uiPriority w:val="22"/>
    <w:qFormat/>
    <w:rsid w:val="007A1E0B"/>
    <w:rPr>
      <w:b/>
      <w:bCs/>
    </w:rPr>
  </w:style>
  <w:style w:type="paragraph" w:customStyle="1" w:styleId="a8">
    <w:name w:val="Знак"/>
    <w:basedOn w:val="a0"/>
    <w:rsid w:val="003C25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CA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A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http://www.consultant.ru/document/cons_doc_LAW_1169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upki@gvsu9.ru" TargetMode="External"/><Relationship Id="rId12" Type="http://schemas.openxmlformats.org/officeDocument/2006/relationships/hyperlink" Target="http://www.consultant.ru/document/cons_doc_LAW_328017/f31226de1fa672cac05180965f6ced84a12e069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24@fas.gov.ru" TargetMode="External"/><Relationship Id="rId11" Type="http://schemas.openxmlformats.org/officeDocument/2006/relationships/hyperlink" Target="http://www.consultant.ru/document/cons_doc_LAW_3122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www.consultant.ru/document/cons_doc_LAW_328017/697831999176b3f4db3d69dfda47ac8af732c59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63/" TargetMode="External"/><Relationship Id="rId14" Type="http://schemas.openxmlformats.org/officeDocument/2006/relationships/hyperlink" Target="http://www.consultant.ru/document/cons_doc_LAW_315087/4fd2ccf6a182a2b787ee4617151ecac811a23b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3eRCPNXOVkIrleIoeIZkEkjgbF1B/c8YaAbge0Ck56E=</DigestValue>
    </Reference>
    <Reference URI="#idOfficeObject" Type="http://www.w3.org/2000/09/xmldsig#Object">
      <DigestMethod Algorithm="urn:ietf:params:xml:ns:cpxmlsec:algorithms:gostr3411"/>
      <DigestValue>7r6pxSuwP8Mgzt5KMxunzvjzbS4IbS9w9sQlsYoM6mY=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5F2aiCSaFMRpPD+dhedSb7x+9YHbtbdT5Q7Nrm1ar3k=</DigestValue>
    </Reference>
  </SignedInfo>
  <SignatureValue>54c6KruDcF8QzCQbyNNqH6yMNiWULlxIUY85wJj2KrDOhabDi0461lnG3t+Ste1L
+9bKXW1x9gXO+3WBfyUduw==</SignatureValue>
  <KeyInfo>
    <X509Data>
      <X509Certificate>MIIJWDCCCQegAwIBAgIQNWq+LRasrq7pESYFndkwTjAIBgYqhQMCAgMwggF5MR4w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PLRBd/AilyRAtCd9p/1dVn87eRw=</DigestValue>
      </Reference>
      <Reference URI="/word/document.xml?ContentType=application/vnd.openxmlformats-officedocument.wordprocessingml.document.main+xml">
        <DigestMethod Algorithm="http://www.w3.org/2000/09/xmldsig#sha1"/>
        <DigestValue>X/Nz73bEBa9/lSI7jas08NySDf4=</DigestValue>
      </Reference>
      <Reference URI="/word/fontTable.xml?ContentType=application/vnd.openxmlformats-officedocument.wordprocessingml.fontTable+xml">
        <DigestMethod Algorithm="http://www.w3.org/2000/09/xmldsig#sha1"/>
        <DigestValue>Z6A0orFmoapwGfMcZUvSjHHtlgk=</DigestValue>
      </Reference>
      <Reference URI="/word/numbering.xml?ContentType=application/vnd.openxmlformats-officedocument.wordprocessingml.numbering+xml">
        <DigestMethod Algorithm="http://www.w3.org/2000/09/xmldsig#sha1"/>
        <DigestValue>R4WwyZkrKJpTNGg9KUWQ3PotyXo=</DigestValue>
      </Reference>
      <Reference URI="/word/settings.xml?ContentType=application/vnd.openxmlformats-officedocument.wordprocessingml.settings+xml">
        <DigestMethod Algorithm="http://www.w3.org/2000/09/xmldsig#sha1"/>
        <DigestValue>ABv6GI4Ey5M+ldRYo/WEeyHzp1U=</DigestValue>
      </Reference>
      <Reference URI="/word/styles.xml?ContentType=application/vnd.openxmlformats-officedocument.wordprocessingml.styles+xml">
        <DigestMethod Algorithm="http://www.w3.org/2000/09/xmldsig#sha1"/>
        <DigestValue>3LB9Ndo82rvn0tEBpJSTou3GNcw=</DigestValue>
      </Reference>
      <Reference URI="/word/stylesWithEffects.xml?ContentType=application/vnd.ms-word.stylesWithEffects+xml">
        <DigestMethod Algorithm="http://www.w3.org/2000/09/xmldsig#sha1"/>
        <DigestValue>ihw8cFwP44pPobldRPjcDej7mnY=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p/DASLUEWBnFJ5zU0ey64dQDlWA=</DigestValue>
      </Reference>
    </Manifest>
    <SignatureProperties>
      <SignatureProperty Id="idSignatureTime" Target="#idPackageSignature">
        <mdssi:SignatureTime>
          <mdssi:Format>YYYY-MM-DDThh:mm:ssTZD</mdssi:Format>
          <mdssi:Value>2019-07-30T07:20:53Z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отправки в ФАС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2019-07-30T07:20:53Z</xd:SigningTime>
          <xd:SigningCertificate>
            <xd:Cert>
              <xd:CertDigest>
                <DigestMethod Algorithm="http://www.w3.org/2000/09/xmldsig#sha1"/>
                <DigestValue>YRKk/akg7RlyNUDO58iyptXf53o=</DigestValue>
              </xd:CertDigest>
              <xd:IssuerSerial>
                <X509IssuerName>CN="ООО ""ФИНТЕНДЕР-КРИПТО""", O="ООО ""ФИНТЕНДЕР-КРИПТО""", OU=Удостоверяющий центр, STREET="ул. Максима Горького, д. 29", L=г. Барнаул, S=22 Алтайский край, C=RU, INN=002225129102, OGRN=1122225003669, E=ca@ft-crypto.ru</X509IssuerName>
                <X509SerialNumber>71003324473714670327140790657707749454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2019-07-29T04:33:00Z</cp:lastPrinted>
  <dcterms:created xsi:type="dcterms:W3CDTF">2019-07-29T07:13:00Z</dcterms:created>
  <dcterms:modified xsi:type="dcterms:W3CDTF">2019-07-30T07:20:00Z</dcterms:modified>
</cp:coreProperties>
</file>