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B4" w:rsidRDefault="008166B4"/>
    <w:tbl>
      <w:tblPr>
        <w:tblW w:w="10526" w:type="dxa"/>
        <w:tblInd w:w="-328" w:type="dxa"/>
        <w:tblLook w:val="01E0"/>
      </w:tblPr>
      <w:tblGrid>
        <w:gridCol w:w="4741"/>
        <w:gridCol w:w="555"/>
        <w:gridCol w:w="5230"/>
      </w:tblGrid>
      <w:tr w:rsidR="008166B4" w:rsidRPr="00D8733C" w:rsidTr="00B301FE">
        <w:trPr>
          <w:trHeight w:val="3998"/>
        </w:trPr>
        <w:tc>
          <w:tcPr>
            <w:tcW w:w="4741" w:type="dxa"/>
          </w:tcPr>
          <w:p w:rsidR="008166B4" w:rsidRDefault="008166B4"/>
          <w:tbl>
            <w:tblPr>
              <w:tblW w:w="0" w:type="auto"/>
              <w:tblInd w:w="6" w:type="dxa"/>
              <w:tblLook w:val="0000"/>
            </w:tblPr>
            <w:tblGrid>
              <w:gridCol w:w="4510"/>
            </w:tblGrid>
            <w:tr w:rsidR="008166B4" w:rsidRPr="00D8733C" w:rsidTr="000F4C53">
              <w:trPr>
                <w:trHeight w:val="4509"/>
              </w:trPr>
              <w:tc>
                <w:tcPr>
                  <w:tcW w:w="4510" w:type="dxa"/>
                </w:tcPr>
                <w:p w:rsidR="008166B4" w:rsidRDefault="008166B4" w:rsidP="000F4C53">
                  <w:pPr>
                    <w:jc w:val="center"/>
                    <w:rPr>
                      <w:sz w:val="24"/>
                    </w:rPr>
                  </w:pPr>
                </w:p>
                <w:p w:rsidR="008166B4" w:rsidRDefault="008166B4" w:rsidP="000F4C53">
                  <w:pPr>
                    <w:jc w:val="center"/>
                    <w:rPr>
                      <w:sz w:val="24"/>
                    </w:rPr>
                  </w:pPr>
                </w:p>
                <w:p w:rsidR="008166B4" w:rsidRDefault="008166B4" w:rsidP="000F4C53">
                  <w:pPr>
                    <w:jc w:val="center"/>
                    <w:rPr>
                      <w:sz w:val="24"/>
                    </w:rPr>
                  </w:pPr>
                </w:p>
                <w:p w:rsidR="008166B4" w:rsidRDefault="008166B4" w:rsidP="000F4C53">
                  <w:pPr>
                    <w:jc w:val="center"/>
                    <w:rPr>
                      <w:sz w:val="24"/>
                    </w:rPr>
                  </w:pPr>
                </w:p>
                <w:p w:rsidR="008166B4" w:rsidRDefault="008166B4" w:rsidP="000F4C53">
                  <w:pPr>
                    <w:jc w:val="center"/>
                    <w:rPr>
                      <w:sz w:val="24"/>
                    </w:rPr>
                  </w:pPr>
                </w:p>
                <w:p w:rsidR="008166B4" w:rsidRDefault="008166B4" w:rsidP="000F4C53">
                  <w:pPr>
                    <w:jc w:val="center"/>
                    <w:rPr>
                      <w:sz w:val="24"/>
                    </w:rPr>
                  </w:pPr>
                </w:p>
                <w:p w:rsidR="008166B4" w:rsidRDefault="008166B4" w:rsidP="00623F65">
                  <w:pPr>
                    <w:rPr>
                      <w:sz w:val="24"/>
                    </w:rPr>
                  </w:pPr>
                </w:p>
                <w:p w:rsidR="008166B4" w:rsidRPr="00623F65" w:rsidRDefault="008166B4" w:rsidP="00623F65">
                  <w:pPr>
                    <w:rPr>
                      <w:sz w:val="24"/>
                    </w:rPr>
                  </w:pPr>
                </w:p>
                <w:p w:rsidR="008166B4" w:rsidRPr="00623F65" w:rsidRDefault="008166B4" w:rsidP="00623F65">
                  <w:pPr>
                    <w:rPr>
                      <w:sz w:val="24"/>
                    </w:rPr>
                  </w:pPr>
                </w:p>
                <w:p w:rsidR="008166B4" w:rsidRPr="00623F65" w:rsidRDefault="008166B4" w:rsidP="00623F65">
                  <w:pPr>
                    <w:rPr>
                      <w:sz w:val="24"/>
                    </w:rPr>
                  </w:pPr>
                </w:p>
                <w:p w:rsidR="008166B4" w:rsidRPr="00623F65" w:rsidRDefault="008166B4" w:rsidP="00623F65">
                  <w:pPr>
                    <w:rPr>
                      <w:sz w:val="24"/>
                    </w:rPr>
                  </w:pPr>
                </w:p>
                <w:p w:rsidR="008166B4" w:rsidRPr="00623F65" w:rsidRDefault="008166B4" w:rsidP="00623F65">
                  <w:pPr>
                    <w:rPr>
                      <w:sz w:val="24"/>
                    </w:rPr>
                  </w:pPr>
                </w:p>
                <w:p w:rsidR="008166B4" w:rsidRPr="00623F65" w:rsidRDefault="008166B4" w:rsidP="00623F65">
                  <w:pPr>
                    <w:rPr>
                      <w:sz w:val="24"/>
                    </w:rPr>
                  </w:pPr>
                </w:p>
                <w:p w:rsidR="008166B4" w:rsidRDefault="008166B4" w:rsidP="00623F65">
                  <w:pPr>
                    <w:rPr>
                      <w:sz w:val="24"/>
                    </w:rPr>
                  </w:pPr>
                </w:p>
                <w:p w:rsidR="008166B4" w:rsidRPr="00623F65" w:rsidRDefault="008166B4" w:rsidP="00623F6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от 28.10.2013 20491</w:t>
                  </w:r>
                </w:p>
              </w:tc>
            </w:tr>
          </w:tbl>
          <w:p w:rsidR="008166B4" w:rsidRPr="00D8733C" w:rsidRDefault="008166B4" w:rsidP="000F4C53">
            <w:pPr>
              <w:widowControl w:val="0"/>
              <w:rPr>
                <w:sz w:val="24"/>
              </w:rPr>
            </w:pPr>
          </w:p>
        </w:tc>
        <w:tc>
          <w:tcPr>
            <w:tcW w:w="555" w:type="dxa"/>
          </w:tcPr>
          <w:p w:rsidR="008166B4" w:rsidRPr="00D8733C" w:rsidRDefault="008166B4" w:rsidP="000F4C53">
            <w:pPr>
              <w:widowControl w:val="0"/>
              <w:rPr>
                <w:sz w:val="24"/>
              </w:rPr>
            </w:pPr>
          </w:p>
        </w:tc>
        <w:tc>
          <w:tcPr>
            <w:tcW w:w="5230" w:type="dxa"/>
          </w:tcPr>
          <w:p w:rsidR="008166B4" w:rsidRDefault="008166B4" w:rsidP="000F4C5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166B4" w:rsidRDefault="008166B4" w:rsidP="00F95A3A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>
              <w:rPr>
                <w:sz w:val="24"/>
              </w:rPr>
              <w:t>ФКУ «Исправительная колония №22 ГУФСИН по Красноярскому краю»</w:t>
            </w:r>
          </w:p>
          <w:p w:rsidR="008166B4" w:rsidRDefault="008166B4" w:rsidP="00F95A3A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60121, г"/>
              </w:smartTagPr>
              <w:r>
                <w:rPr>
                  <w:sz w:val="24"/>
                </w:rPr>
                <w:t>660121, г</w:t>
              </w:r>
            </w:smartTag>
            <w:r>
              <w:rPr>
                <w:sz w:val="24"/>
              </w:rPr>
              <w:t>. Красноярск, ул. Парашутная, 13</w:t>
            </w:r>
          </w:p>
          <w:p w:rsidR="008166B4" w:rsidRDefault="008166B4" w:rsidP="00F95A3A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>
              <w:rPr>
                <w:sz w:val="24"/>
              </w:rPr>
              <w:t>2614322</w:t>
            </w:r>
          </w:p>
          <w:p w:rsidR="008166B4" w:rsidRPr="00FC5ADC" w:rsidRDefault="008166B4" w:rsidP="00F95A3A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  <w:p w:rsidR="008166B4" w:rsidRDefault="008166B4" w:rsidP="00F95A3A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>
              <w:rPr>
                <w:sz w:val="24"/>
              </w:rPr>
              <w:t>ООО «СПЛАД»</w:t>
            </w:r>
          </w:p>
          <w:p w:rsidR="008166B4" w:rsidRDefault="008166B4" w:rsidP="00F95A3A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60093, г"/>
              </w:smartTagPr>
              <w:r>
                <w:rPr>
                  <w:sz w:val="24"/>
                </w:rPr>
                <w:t>660093, г</w:t>
              </w:r>
            </w:smartTag>
            <w:r>
              <w:rPr>
                <w:sz w:val="24"/>
              </w:rPr>
              <w:t xml:space="preserve">. Красноярск, </w:t>
            </w:r>
          </w:p>
          <w:p w:rsidR="008166B4" w:rsidRDefault="008166B4" w:rsidP="00F95A3A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>
              <w:rPr>
                <w:sz w:val="24"/>
              </w:rPr>
              <w:t>пр. Красноярский рабочий, д. 175</w:t>
            </w:r>
          </w:p>
          <w:p w:rsidR="008166B4" w:rsidRDefault="008166B4" w:rsidP="00F95A3A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  <w:p w:rsidR="008166B4" w:rsidRDefault="008166B4" w:rsidP="00E74DF4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>
              <w:rPr>
                <w:sz w:val="24"/>
              </w:rPr>
              <w:t>ООО «ЭМАН»</w:t>
            </w:r>
          </w:p>
          <w:p w:rsidR="008166B4" w:rsidRDefault="008166B4" w:rsidP="00E74DF4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60079, г"/>
              </w:smartTagPr>
              <w:r>
                <w:rPr>
                  <w:sz w:val="24"/>
                </w:rPr>
                <w:t>660079, г</w:t>
              </w:r>
            </w:smartTag>
            <w:r>
              <w:rPr>
                <w:sz w:val="24"/>
              </w:rPr>
              <w:t xml:space="preserve">. Красноярск, </w:t>
            </w:r>
          </w:p>
          <w:p w:rsidR="008166B4" w:rsidRDefault="008166B4" w:rsidP="00E74DF4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>
              <w:rPr>
                <w:sz w:val="24"/>
              </w:rPr>
              <w:t>ул. 60 лет Октября, д. 96</w:t>
            </w:r>
          </w:p>
          <w:p w:rsidR="008166B4" w:rsidRDefault="008166B4" w:rsidP="00F95A3A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>
              <w:rPr>
                <w:sz w:val="24"/>
              </w:rPr>
              <w:t>тел. (391) 233-98-66, 233-98-69</w:t>
            </w:r>
          </w:p>
          <w:p w:rsidR="008166B4" w:rsidRPr="00FC5ADC" w:rsidRDefault="008166B4" w:rsidP="00F95A3A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  <w:p w:rsidR="008166B4" w:rsidRPr="00E74DF4" w:rsidRDefault="008166B4" w:rsidP="00F95A3A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>
              <w:rPr>
                <w:sz w:val="24"/>
              </w:rPr>
              <w:t>Извещение №031910000671300004</w:t>
            </w:r>
            <w:r>
              <w:rPr>
                <w:sz w:val="24"/>
                <w:lang w:val="en-US"/>
              </w:rPr>
              <w:t>5</w:t>
            </w:r>
          </w:p>
        </w:tc>
      </w:tr>
    </w:tbl>
    <w:p w:rsidR="008166B4" w:rsidRDefault="008166B4" w:rsidP="00784F8A">
      <w:pPr>
        <w:widowControl w:val="0"/>
        <w:rPr>
          <w:sz w:val="20"/>
          <w:szCs w:val="20"/>
        </w:rPr>
      </w:pPr>
    </w:p>
    <w:p w:rsidR="008166B4" w:rsidRPr="00D509E2" w:rsidRDefault="008166B4" w:rsidP="00784F8A">
      <w:pPr>
        <w:widowControl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</w:p>
    <w:p w:rsidR="008166B4" w:rsidRDefault="008166B4" w:rsidP="00784F8A">
      <w:pPr>
        <w:widowControl w:val="0"/>
        <w:rPr>
          <w:sz w:val="20"/>
          <w:szCs w:val="20"/>
        </w:rPr>
      </w:pPr>
    </w:p>
    <w:p w:rsidR="008166B4" w:rsidRPr="00246D0E" w:rsidRDefault="008166B4" w:rsidP="00784F8A">
      <w:pPr>
        <w:widowControl w:val="0"/>
        <w:rPr>
          <w:sz w:val="24"/>
        </w:rPr>
      </w:pPr>
    </w:p>
    <w:p w:rsidR="008166B4" w:rsidRPr="00E74DF4" w:rsidRDefault="008166B4" w:rsidP="00784F8A">
      <w:pPr>
        <w:widowControl w:val="0"/>
        <w:jc w:val="center"/>
        <w:rPr>
          <w:sz w:val="24"/>
        </w:rPr>
      </w:pPr>
      <w:r>
        <w:rPr>
          <w:sz w:val="24"/>
        </w:rPr>
        <w:t>РЕШЕНИЕ №  1</w:t>
      </w:r>
      <w:r>
        <w:rPr>
          <w:sz w:val="24"/>
          <w:lang w:val="en-US"/>
        </w:rPr>
        <w:t>127</w:t>
      </w:r>
      <w:r>
        <w:rPr>
          <w:sz w:val="24"/>
        </w:rPr>
        <w:t>, 1136</w:t>
      </w:r>
    </w:p>
    <w:p w:rsidR="008166B4" w:rsidRPr="00246D0E" w:rsidRDefault="008166B4" w:rsidP="00784F8A">
      <w:pPr>
        <w:widowControl w:val="0"/>
        <w:jc w:val="both"/>
        <w:rPr>
          <w:sz w:val="24"/>
        </w:rPr>
      </w:pPr>
      <w:r>
        <w:rPr>
          <w:sz w:val="24"/>
        </w:rPr>
        <w:t>23 октября</w:t>
      </w:r>
      <w:r w:rsidRPr="00246D0E">
        <w:rPr>
          <w:sz w:val="24"/>
        </w:rPr>
        <w:t xml:space="preserve"> 2013 года                                                                                                     </w:t>
      </w:r>
      <w:r>
        <w:rPr>
          <w:sz w:val="24"/>
        </w:rPr>
        <w:t xml:space="preserve">   </w:t>
      </w:r>
      <w:r w:rsidRPr="00246D0E">
        <w:rPr>
          <w:sz w:val="24"/>
        </w:rPr>
        <w:t>г.Красноярск</w:t>
      </w:r>
    </w:p>
    <w:p w:rsidR="008166B4" w:rsidRPr="00246D0E" w:rsidRDefault="008166B4" w:rsidP="00784F8A">
      <w:pPr>
        <w:widowControl w:val="0"/>
        <w:jc w:val="both"/>
        <w:rPr>
          <w:sz w:val="24"/>
        </w:rPr>
      </w:pPr>
    </w:p>
    <w:p w:rsidR="008166B4" w:rsidRDefault="008166B4" w:rsidP="00F95A3A">
      <w:pPr>
        <w:tabs>
          <w:tab w:val="left" w:pos="1605"/>
        </w:tabs>
        <w:jc w:val="both"/>
        <w:rPr>
          <w:sz w:val="24"/>
        </w:rPr>
      </w:pPr>
      <w:r w:rsidRPr="00246D0E">
        <w:rPr>
          <w:sz w:val="24"/>
        </w:rPr>
        <w:t xml:space="preserve">              Комиссия Красноярского УФАС России по контролю в сфере размещения заказов в составе: Председателя Комиссии – О.П.Харченко, заместителя руководителя управления, членов Комиссии – Т.М. Чудиновой, начальника отдела информатизации и контроля рекламы, А.Н. Ганус, государственного инспектора контрольного отдела (дале</w:t>
      </w:r>
      <w:r>
        <w:rPr>
          <w:sz w:val="24"/>
        </w:rPr>
        <w:t>е - Комиссия), рассмотрев жалобы</w:t>
      </w:r>
      <w:r w:rsidRPr="00246D0E">
        <w:rPr>
          <w:sz w:val="24"/>
        </w:rPr>
        <w:t xml:space="preserve"> ООО </w:t>
      </w:r>
      <w:r>
        <w:rPr>
          <w:sz w:val="24"/>
        </w:rPr>
        <w:t xml:space="preserve">«ЭМАН», ООО «СПЛАД» </w:t>
      </w:r>
      <w:r w:rsidRPr="00246D0E">
        <w:rPr>
          <w:sz w:val="24"/>
        </w:rPr>
        <w:t>на действия заказчика</w:t>
      </w:r>
      <w:r>
        <w:rPr>
          <w:sz w:val="24"/>
        </w:rPr>
        <w:t xml:space="preserve"> - </w:t>
      </w:r>
      <w:r w:rsidRPr="00A94A36">
        <w:rPr>
          <w:sz w:val="24"/>
        </w:rPr>
        <w:t>ФКУ «Исправительная колония №22 ГУФСИН по Краснояр</w:t>
      </w:r>
      <w:r>
        <w:rPr>
          <w:sz w:val="24"/>
        </w:rPr>
        <w:t xml:space="preserve">скому краю» (далее – Заказчик) </w:t>
      </w:r>
      <w:r w:rsidRPr="00A94A36">
        <w:rPr>
          <w:sz w:val="24"/>
        </w:rPr>
        <w:t xml:space="preserve">при размещении заказа путем </w:t>
      </w:r>
      <w:r>
        <w:rPr>
          <w:sz w:val="24"/>
        </w:rPr>
        <w:t>открытого аукциона в электронной форме №0319100006713000045 «На право заключить государственный контракт на поставку источников бесперебойного питания и внешних батарейных блоков» (далее – открытый аукцион</w:t>
      </w:r>
      <w:r w:rsidRPr="00A94A36">
        <w:rPr>
          <w:sz w:val="24"/>
        </w:rPr>
        <w:t>).</w:t>
      </w:r>
    </w:p>
    <w:p w:rsidR="008166B4" w:rsidRPr="00E74DF4" w:rsidRDefault="008166B4" w:rsidP="00F95A3A">
      <w:pPr>
        <w:tabs>
          <w:tab w:val="left" w:pos="1605"/>
        </w:tabs>
        <w:jc w:val="both"/>
        <w:rPr>
          <w:sz w:val="24"/>
        </w:rPr>
      </w:pPr>
      <w:r>
        <w:rPr>
          <w:sz w:val="24"/>
        </w:rPr>
        <w:t xml:space="preserve">            Существо жалоб</w:t>
      </w:r>
      <w:r w:rsidRPr="00246D0E">
        <w:rPr>
          <w:sz w:val="24"/>
        </w:rPr>
        <w:t xml:space="preserve">: </w:t>
      </w:r>
      <w:r>
        <w:rPr>
          <w:sz w:val="24"/>
        </w:rPr>
        <w:t>документация открытого аукциона составлена с нарушением требований законодательства о размещении заказов.</w:t>
      </w:r>
    </w:p>
    <w:p w:rsidR="008166B4" w:rsidRPr="00246D0E" w:rsidRDefault="008166B4" w:rsidP="00B301FE">
      <w:pPr>
        <w:ind w:firstLine="708"/>
        <w:jc w:val="both"/>
        <w:rPr>
          <w:sz w:val="24"/>
        </w:rPr>
      </w:pPr>
      <w:r>
        <w:rPr>
          <w:sz w:val="24"/>
        </w:rPr>
        <w:t>Жалобы подготовлены</w:t>
      </w:r>
      <w:r w:rsidRPr="00246D0E">
        <w:rPr>
          <w:sz w:val="24"/>
        </w:rPr>
        <w:t xml:space="preserve"> в соответствии с требованиями статьи 58 Федерального закона от 21.07.2005 № 94-ФЗ «О размещении заказов на поставку товаров, выполнение работ, оказание услуг для государственных и муниципальных нужд» (далее – Закон о размещении заказов) и поданы в срок, установленный частью 2.1 статьи 57 Закона о размещении заказов. </w:t>
      </w:r>
    </w:p>
    <w:p w:rsidR="008166B4" w:rsidRPr="00246D0E" w:rsidRDefault="008166B4" w:rsidP="00CC254A">
      <w:pPr>
        <w:ind w:firstLine="708"/>
        <w:jc w:val="both"/>
        <w:rPr>
          <w:sz w:val="24"/>
        </w:rPr>
      </w:pPr>
      <w:r>
        <w:rPr>
          <w:sz w:val="24"/>
        </w:rPr>
        <w:t xml:space="preserve"> В адрес Заказчика, подателей</w:t>
      </w:r>
      <w:r w:rsidRPr="00246D0E">
        <w:rPr>
          <w:sz w:val="24"/>
        </w:rPr>
        <w:t xml:space="preserve"> жалобы было направлено уведомление о принятии жалобы с информацией о месте и времени их рассмотрения.</w:t>
      </w:r>
    </w:p>
    <w:p w:rsidR="008166B4" w:rsidRPr="00246D0E" w:rsidRDefault="008166B4" w:rsidP="00784F8A">
      <w:pPr>
        <w:tabs>
          <w:tab w:val="left" w:pos="1200"/>
        </w:tabs>
        <w:autoSpaceDE w:val="0"/>
        <w:autoSpaceDN w:val="0"/>
        <w:adjustRightInd w:val="0"/>
        <w:ind w:firstLine="763"/>
        <w:jc w:val="both"/>
        <w:rPr>
          <w:sz w:val="24"/>
        </w:rPr>
      </w:pPr>
      <w:r w:rsidRPr="00246D0E">
        <w:rPr>
          <w:sz w:val="24"/>
        </w:rPr>
        <w:t>Заказчику было предложено представить в адрес Красноярского УФАС России письменные пояснения</w:t>
      </w:r>
      <w:r>
        <w:rPr>
          <w:sz w:val="24"/>
        </w:rPr>
        <w:t xml:space="preserve"> по доводам, изложенным в жалобах</w:t>
      </w:r>
      <w:r w:rsidRPr="00246D0E">
        <w:rPr>
          <w:sz w:val="24"/>
        </w:rPr>
        <w:t>.</w:t>
      </w:r>
    </w:p>
    <w:p w:rsidR="008166B4" w:rsidRPr="00246D0E" w:rsidRDefault="008166B4" w:rsidP="00E74DF4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 На рассмотрение жалобы явились:</w:t>
      </w:r>
    </w:p>
    <w:p w:rsidR="008166B4" w:rsidRDefault="008166B4" w:rsidP="00784F8A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- представитель ООО «СПЛАД»;</w:t>
      </w:r>
    </w:p>
    <w:p w:rsidR="008166B4" w:rsidRDefault="008166B4" w:rsidP="00E74DF4">
      <w:pPr>
        <w:jc w:val="both"/>
        <w:rPr>
          <w:sz w:val="24"/>
        </w:rPr>
      </w:pPr>
      <w:r>
        <w:rPr>
          <w:sz w:val="24"/>
        </w:rPr>
        <w:t xml:space="preserve">            - представитель ООО «ЭМАН».</w:t>
      </w:r>
    </w:p>
    <w:p w:rsidR="008166B4" w:rsidRDefault="008166B4" w:rsidP="00892582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- представители заказчика - </w:t>
      </w:r>
      <w:r w:rsidRPr="00A94A36">
        <w:rPr>
          <w:sz w:val="24"/>
        </w:rPr>
        <w:t>ФКУ «Исправительная колония №22 ГУФСИН по Краснояр</w:t>
      </w:r>
      <w:r>
        <w:rPr>
          <w:sz w:val="24"/>
        </w:rPr>
        <w:t>скому краю».</w:t>
      </w:r>
    </w:p>
    <w:p w:rsidR="008166B4" w:rsidRPr="008320F9" w:rsidRDefault="008166B4" w:rsidP="00892582">
      <w:pPr>
        <w:widowControl w:val="0"/>
        <w:ind w:firstLine="709"/>
        <w:jc w:val="both"/>
        <w:rPr>
          <w:sz w:val="24"/>
        </w:rPr>
      </w:pPr>
      <w:r w:rsidRPr="00246D0E">
        <w:rPr>
          <w:sz w:val="24"/>
        </w:rPr>
        <w:t xml:space="preserve">Из существа жалобы ООО </w:t>
      </w:r>
      <w:r>
        <w:rPr>
          <w:sz w:val="24"/>
        </w:rPr>
        <w:t xml:space="preserve">«СПЛАД» </w:t>
      </w:r>
      <w:r w:rsidRPr="00246D0E">
        <w:rPr>
          <w:sz w:val="24"/>
        </w:rPr>
        <w:t xml:space="preserve">следует, что </w:t>
      </w:r>
      <w:r>
        <w:rPr>
          <w:sz w:val="24"/>
        </w:rPr>
        <w:t xml:space="preserve">документация </w:t>
      </w:r>
      <w:r w:rsidRPr="00246D0E">
        <w:rPr>
          <w:sz w:val="24"/>
        </w:rPr>
        <w:t>Заказчи</w:t>
      </w:r>
      <w:r>
        <w:rPr>
          <w:sz w:val="24"/>
        </w:rPr>
        <w:t>ка при размещении заказа путем открытого аукциона в электронной форме «На право заключить государственный контракт на поставку источников бесперебойного питания и внешних батарейных блоков» нарушает Закон о размещении заказов. Заказчиком установлены требования к товару, не позволяющие поставить эквивалентный товар: источник бесперебойного питания «</w:t>
      </w:r>
      <w:r>
        <w:rPr>
          <w:sz w:val="24"/>
          <w:lang w:val="en-US"/>
        </w:rPr>
        <w:t>Libert</w:t>
      </w:r>
      <w:r>
        <w:rPr>
          <w:sz w:val="24"/>
        </w:rPr>
        <w:t xml:space="preserve"> </w:t>
      </w:r>
      <w:r>
        <w:rPr>
          <w:sz w:val="24"/>
          <w:lang w:val="en-US"/>
        </w:rPr>
        <w:t>GXT</w:t>
      </w:r>
      <w:r w:rsidRPr="008320F9">
        <w:rPr>
          <w:sz w:val="24"/>
        </w:rPr>
        <w:t>3</w:t>
      </w:r>
      <w:r>
        <w:rPr>
          <w:sz w:val="24"/>
        </w:rPr>
        <w:t>– 10000</w:t>
      </w:r>
      <w:r>
        <w:rPr>
          <w:sz w:val="24"/>
          <w:lang w:val="en-US"/>
        </w:rPr>
        <w:t>RT</w:t>
      </w:r>
      <w:r w:rsidRPr="008320F9">
        <w:rPr>
          <w:sz w:val="24"/>
        </w:rPr>
        <w:t>230</w:t>
      </w:r>
      <w:r>
        <w:rPr>
          <w:sz w:val="24"/>
        </w:rPr>
        <w:t xml:space="preserve">», тем самым ограничив количество участников размещения заказа. </w:t>
      </w:r>
    </w:p>
    <w:p w:rsidR="008166B4" w:rsidRDefault="008166B4" w:rsidP="00A24A3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Из существа жалобы ООО «ЭМАН», что документация </w:t>
      </w:r>
      <w:r w:rsidRPr="00246D0E">
        <w:rPr>
          <w:sz w:val="24"/>
        </w:rPr>
        <w:t>Заказчи</w:t>
      </w:r>
      <w:r>
        <w:rPr>
          <w:sz w:val="24"/>
        </w:rPr>
        <w:t>ка при размещении заказа путем открытого аукциона в электронной форме «На право заключить государственный контракт на поставку источников бесперебойного питания и внешних батарейных блоков» нарушает п.1 и п.8 ч.3 и ч.4 ст.41.6, п.1 ч.4 ст.41.8 Закона о размещении заказов. Заказчик в аукционной документации указал конкретный вид требуемого товара: источник бесперебойного питания «</w:t>
      </w:r>
      <w:r>
        <w:rPr>
          <w:sz w:val="24"/>
          <w:lang w:val="en-US"/>
        </w:rPr>
        <w:t>Libert</w:t>
      </w:r>
      <w:r>
        <w:rPr>
          <w:sz w:val="24"/>
        </w:rPr>
        <w:t xml:space="preserve"> </w:t>
      </w:r>
      <w:r>
        <w:rPr>
          <w:sz w:val="24"/>
          <w:lang w:val="en-US"/>
        </w:rPr>
        <w:t>GXT</w:t>
      </w:r>
      <w:r w:rsidRPr="008320F9">
        <w:rPr>
          <w:sz w:val="24"/>
        </w:rPr>
        <w:t>3</w:t>
      </w:r>
      <w:r>
        <w:rPr>
          <w:sz w:val="24"/>
        </w:rPr>
        <w:t>– 10000</w:t>
      </w:r>
      <w:r>
        <w:rPr>
          <w:sz w:val="24"/>
          <w:lang w:val="en-US"/>
        </w:rPr>
        <w:t>RT</w:t>
      </w:r>
      <w:r w:rsidRPr="008320F9">
        <w:rPr>
          <w:sz w:val="24"/>
        </w:rPr>
        <w:t>230</w:t>
      </w:r>
      <w:r>
        <w:rPr>
          <w:sz w:val="24"/>
        </w:rPr>
        <w:t>» или эквивалент, внешний батарейный блок «</w:t>
      </w:r>
      <w:r>
        <w:rPr>
          <w:sz w:val="24"/>
          <w:lang w:val="en-US"/>
        </w:rPr>
        <w:t>Libert</w:t>
      </w:r>
      <w:r>
        <w:rPr>
          <w:sz w:val="24"/>
        </w:rPr>
        <w:t xml:space="preserve"> </w:t>
      </w:r>
      <w:r>
        <w:rPr>
          <w:sz w:val="24"/>
          <w:lang w:val="en-US"/>
        </w:rPr>
        <w:t>GXT</w:t>
      </w:r>
      <w:r w:rsidRPr="008320F9">
        <w:rPr>
          <w:sz w:val="24"/>
        </w:rPr>
        <w:t>3</w:t>
      </w:r>
      <w:r>
        <w:rPr>
          <w:sz w:val="24"/>
        </w:rPr>
        <w:t>– 240</w:t>
      </w:r>
      <w:r>
        <w:rPr>
          <w:sz w:val="24"/>
          <w:lang w:val="en-US"/>
        </w:rPr>
        <w:t>RTBATT</w:t>
      </w:r>
      <w:r>
        <w:rPr>
          <w:sz w:val="24"/>
        </w:rPr>
        <w:t>» или эквивалент. В п.5 и п.2.3 проекта государственного контракта Заказчик указал недействующую дату оплаты за поставленный товар-23.06.2013.</w:t>
      </w:r>
    </w:p>
    <w:p w:rsidR="008166B4" w:rsidRPr="00246D0E" w:rsidRDefault="008166B4" w:rsidP="00A24A30">
      <w:pPr>
        <w:widowControl w:val="0"/>
        <w:ind w:firstLine="709"/>
        <w:jc w:val="both"/>
        <w:rPr>
          <w:sz w:val="24"/>
        </w:rPr>
      </w:pPr>
      <w:r w:rsidRPr="00246D0E">
        <w:rPr>
          <w:rStyle w:val="iceouttxt"/>
          <w:sz w:val="24"/>
        </w:rPr>
        <w:t xml:space="preserve">Представители заказчика </w:t>
      </w:r>
      <w:r w:rsidRPr="00246D0E">
        <w:rPr>
          <w:sz w:val="24"/>
        </w:rPr>
        <w:t>представили письменные пояснения по доводам, изложенным в</w:t>
      </w:r>
      <w:r>
        <w:rPr>
          <w:sz w:val="24"/>
        </w:rPr>
        <w:t xml:space="preserve"> жалобах, просили признать жалобы необоснованными</w:t>
      </w:r>
      <w:r w:rsidRPr="00246D0E">
        <w:rPr>
          <w:sz w:val="24"/>
        </w:rPr>
        <w:t>, а действия заказчика не нарушающими права и законные интересы участников запроса котировок.</w:t>
      </w:r>
    </w:p>
    <w:p w:rsidR="008166B4" w:rsidRPr="00246D0E" w:rsidRDefault="008166B4" w:rsidP="00153023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Рассмотрев жалобы и приложенные к ним</w:t>
      </w:r>
      <w:r w:rsidRPr="00246D0E">
        <w:rPr>
          <w:sz w:val="24"/>
        </w:rPr>
        <w:t xml:space="preserve"> материалы, а также документы (копии), представленные заказчиком и, проведя внеплановую проверку, Комиссия Красноярского УФАС </w:t>
      </w:r>
      <w:r>
        <w:rPr>
          <w:sz w:val="24"/>
        </w:rPr>
        <w:t>России по рассмотрению указанных жалоб</w:t>
      </w:r>
      <w:r w:rsidRPr="00246D0E">
        <w:rPr>
          <w:sz w:val="24"/>
        </w:rPr>
        <w:t xml:space="preserve"> установила следующее.</w:t>
      </w:r>
    </w:p>
    <w:p w:rsidR="008166B4" w:rsidRDefault="008166B4" w:rsidP="00A24A30">
      <w:pPr>
        <w:widowControl w:val="0"/>
        <w:ind w:firstLine="709"/>
        <w:jc w:val="both"/>
        <w:rPr>
          <w:sz w:val="24"/>
        </w:rPr>
      </w:pPr>
      <w:r w:rsidRPr="00246D0E">
        <w:rPr>
          <w:sz w:val="24"/>
        </w:rPr>
        <w:t>В связи с возникшей потребностью</w:t>
      </w:r>
      <w:r>
        <w:rPr>
          <w:sz w:val="24"/>
        </w:rPr>
        <w:t xml:space="preserve"> Заказчиком </w:t>
      </w:r>
      <w:r w:rsidRPr="00246D0E">
        <w:rPr>
          <w:sz w:val="24"/>
        </w:rPr>
        <w:t xml:space="preserve">были совершены действия по размещению заказа </w:t>
      </w:r>
      <w:r>
        <w:rPr>
          <w:sz w:val="24"/>
        </w:rPr>
        <w:t>путем открытого аукциона в электронной форме «На право заключить государственный контракт на поставку источников бесперебойного питания и внешних батарейных блоков».</w:t>
      </w:r>
    </w:p>
    <w:p w:rsidR="008166B4" w:rsidRPr="00372E55" w:rsidRDefault="008166B4" w:rsidP="00D2688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72E55">
        <w:rPr>
          <w:sz w:val="24"/>
        </w:rPr>
        <w:t>В соответствии с частью 1 статьи 1 Закона о размещении заказов целью данного закона является обеспечение эффективного использования средств бюджетов и внебюджетных источников финансирования,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конкуренции, совершенствования деятельности органов государственной власти и органов местного самоуправления в сфере размещения заказов, обеспечения гласности и прозрачности размещения заказов, предотвращения коррупции и других злоупотреблений в сфере размещения заказов.</w:t>
      </w:r>
    </w:p>
    <w:p w:rsidR="008166B4" w:rsidRDefault="008166B4" w:rsidP="006A6A5A">
      <w:pPr>
        <w:jc w:val="both"/>
        <w:rPr>
          <w:sz w:val="24"/>
        </w:rPr>
      </w:pPr>
      <w:r w:rsidRPr="006A6A5A">
        <w:rPr>
          <w:sz w:val="24"/>
        </w:rPr>
        <w:t xml:space="preserve">             В соответствии с частью 2 статьи 34 закона о размещении заказов, документация об аукционе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В случае проведения аукциона на право заключить контракт на поставку полиграфической продукции, геральдических знаков, официальных символов, знаков отличия и различия, наград, форменной одежды, жетонов и удостоверений,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товара, на поставку которого размещается заказ, в трехмерном измерении. При этом в случае, если иное не предусмотрено документацией об аукционе, поставляемый товар должен быть новым товаром.</w:t>
      </w:r>
    </w:p>
    <w:p w:rsidR="008166B4" w:rsidRPr="006A6A5A" w:rsidRDefault="008166B4" w:rsidP="006A6A5A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 xml:space="preserve">   </w:t>
      </w:r>
      <w:r w:rsidRPr="00372E55">
        <w:rPr>
          <w:sz w:val="24"/>
        </w:rPr>
        <w:t>В соответствии с частью 3.1. статьи 34 Закона о размещении заказов, документация об аукционе не может содержать требования к товару, его производителю, если такие требования влекут за собой ограничение количества участников размещения заказов.</w:t>
      </w:r>
    </w:p>
    <w:p w:rsidR="008166B4" w:rsidRPr="006A6A5A" w:rsidRDefault="008166B4" w:rsidP="006A6A5A">
      <w:pPr>
        <w:jc w:val="both"/>
        <w:rPr>
          <w:sz w:val="24"/>
        </w:rPr>
      </w:pPr>
      <w:r w:rsidRPr="006A6A5A">
        <w:rPr>
          <w:sz w:val="24"/>
        </w:rPr>
        <w:t xml:space="preserve">            В соответствии с пунктом 1 части 3 статьи 41.6 Закона о размещении заказов документация об открытом аукционе в электронной форме должна содержать требования к содержанию и составу заявки на участие в открытом аукционе в электронной форме в соответствии с частями 4 и 6 статьи 41.8 Закона о размещении заказов и инструкцию по ее заполнению.</w:t>
      </w:r>
    </w:p>
    <w:p w:rsidR="008166B4" w:rsidRPr="006A6A5A" w:rsidRDefault="008166B4" w:rsidP="006A6A5A">
      <w:pPr>
        <w:jc w:val="both"/>
        <w:rPr>
          <w:sz w:val="24"/>
        </w:rPr>
      </w:pPr>
      <w:r w:rsidRPr="006A6A5A">
        <w:rPr>
          <w:sz w:val="24"/>
        </w:rPr>
        <w:t xml:space="preserve">            В силу п.3 ч. 4 ст. 41.8 Закона о размещении заказов первая часть заявки на участие в открытом аукционе в электронной форме при размещении заказа на выполнение работ, оказание услуг, для выполнения, оказания которых используется товар: </w:t>
      </w:r>
    </w:p>
    <w:p w:rsidR="008166B4" w:rsidRPr="006A6A5A" w:rsidRDefault="008166B4" w:rsidP="006A6A5A">
      <w:pPr>
        <w:jc w:val="both"/>
        <w:rPr>
          <w:sz w:val="24"/>
        </w:rPr>
      </w:pPr>
      <w:r w:rsidRPr="006A6A5A">
        <w:rPr>
          <w:sz w:val="24"/>
        </w:rPr>
        <w:t xml:space="preserve">а) согласие, предусмотренное </w:t>
      </w:r>
      <w:hyperlink r:id="rId7" w:anchor="Par1703#Par1703" w:history="1">
        <w:r w:rsidRPr="006A6A5A">
          <w:rPr>
            <w:rStyle w:val="Hyperlink"/>
            <w:sz w:val="24"/>
            <w:u w:val="none"/>
          </w:rPr>
          <w:t>пунктом 2</w:t>
        </w:r>
      </w:hyperlink>
      <w:r w:rsidRPr="006A6A5A">
        <w:rPr>
          <w:sz w:val="24"/>
        </w:rPr>
        <w:t xml:space="preserve"> настоящей части, в том числе означающее согласие на использование товара, указание, на товарный знак которого содержится в документации об открытом аукционе, или согласие, предусмотренное </w:t>
      </w:r>
      <w:hyperlink r:id="rId8" w:anchor="Par1703#Par1703" w:history="1">
        <w:r w:rsidRPr="006A6A5A">
          <w:rPr>
            <w:rStyle w:val="Hyperlink"/>
            <w:sz w:val="24"/>
            <w:u w:val="none"/>
          </w:rPr>
          <w:t>пунктом 2</w:t>
        </w:r>
      </w:hyperlink>
      <w:r w:rsidRPr="006A6A5A">
        <w:rPr>
          <w:sz w:val="24"/>
        </w:rPr>
        <w:t xml:space="preserve"> настоящей части, указание на товарный знак (его словесное обозначение) предлагаемого для использования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 форме, если участник размещения заказа предлагает для использования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знак;</w:t>
      </w:r>
    </w:p>
    <w:p w:rsidR="008166B4" w:rsidRPr="006A6A5A" w:rsidRDefault="008166B4" w:rsidP="006A6A5A">
      <w:pPr>
        <w:jc w:val="both"/>
        <w:rPr>
          <w:sz w:val="24"/>
        </w:rPr>
      </w:pPr>
      <w:r w:rsidRPr="006A6A5A">
        <w:rPr>
          <w:sz w:val="24"/>
        </w:rPr>
        <w:t xml:space="preserve">б) согласие, предусмотренное </w:t>
      </w:r>
      <w:hyperlink r:id="rId9" w:anchor="Par1703#Par1703" w:history="1">
        <w:r w:rsidRPr="006A6A5A">
          <w:rPr>
            <w:rStyle w:val="Hyperlink"/>
            <w:sz w:val="24"/>
            <w:u w:val="none"/>
          </w:rPr>
          <w:t>пунктом 2</w:t>
        </w:r>
      </w:hyperlink>
      <w:r w:rsidRPr="006A6A5A">
        <w:rPr>
          <w:sz w:val="24"/>
        </w:rPr>
        <w:t xml:space="preserve"> настоящей части, а также конкретные показатели используемого товара,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товара.</w:t>
      </w:r>
    </w:p>
    <w:p w:rsidR="008166B4" w:rsidRDefault="008166B4" w:rsidP="006A6A5A">
      <w:pPr>
        <w:jc w:val="both"/>
        <w:rPr>
          <w:rStyle w:val="iceouttxt"/>
          <w:sz w:val="24"/>
        </w:rPr>
      </w:pPr>
      <w:r w:rsidRPr="006A6A5A">
        <w:rPr>
          <w:sz w:val="24"/>
        </w:rPr>
        <w:t xml:space="preserve">             В соответствии с частью 4 статьи 41.6 Закона о размещении заказов, документация об открытом аукционе в электронной форме наряду с предусмотренными </w:t>
      </w:r>
      <w:hyperlink r:id="rId10" w:history="1">
        <w:r w:rsidRPr="006A6A5A">
          <w:rPr>
            <w:rStyle w:val="Hyperlink"/>
            <w:sz w:val="24"/>
            <w:u w:val="none"/>
          </w:rPr>
          <w:t>частью 3</w:t>
        </w:r>
      </w:hyperlink>
      <w:r w:rsidRPr="006A6A5A">
        <w:rPr>
          <w:sz w:val="24"/>
        </w:rPr>
        <w:t xml:space="preserve"> статьи 41.6 Закона о размещении заказов, сведениями должна содержать сведения о товарах, работах, об услугах, соответственно на поставку, выполнение, оказание которых размещается заказ, и об условиях исполнения контракта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</w:t>
      </w:r>
      <w:r>
        <w:rPr>
          <w:sz w:val="24"/>
        </w:rPr>
        <w:t>.</w:t>
      </w:r>
    </w:p>
    <w:p w:rsidR="008166B4" w:rsidRDefault="008166B4" w:rsidP="00826369">
      <w:pPr>
        <w:widowControl w:val="0"/>
        <w:ind w:firstLine="709"/>
        <w:jc w:val="both"/>
        <w:rPr>
          <w:sz w:val="24"/>
        </w:rPr>
      </w:pPr>
      <w:r w:rsidRPr="00A24A30">
        <w:rPr>
          <w:sz w:val="24"/>
        </w:rPr>
        <w:t xml:space="preserve">Необоснованным является довод жалобы </w:t>
      </w:r>
      <w:r>
        <w:rPr>
          <w:sz w:val="24"/>
        </w:rPr>
        <w:t>ООО «СПЛАД</w:t>
      </w:r>
      <w:r w:rsidRPr="00A24A30">
        <w:rPr>
          <w:sz w:val="24"/>
        </w:rPr>
        <w:t>» о том, что Заказчиком при</w:t>
      </w:r>
      <w:r w:rsidRPr="00246D0E">
        <w:rPr>
          <w:sz w:val="24"/>
        </w:rPr>
        <w:t xml:space="preserve"> размещении заказа путем </w:t>
      </w:r>
      <w:r>
        <w:rPr>
          <w:sz w:val="24"/>
        </w:rPr>
        <w:t>открытого аукциона в электронной форме «На право заключить государственный контракт на поставку источников бесперебойного питания и внешних батарейных блоков» установлены требования к товару, не позволяющие поставить эквивалентный товар: источник бесперебойного питания «</w:t>
      </w:r>
      <w:r>
        <w:rPr>
          <w:sz w:val="24"/>
          <w:lang w:val="en-US"/>
        </w:rPr>
        <w:t>Libert</w:t>
      </w:r>
      <w:r>
        <w:rPr>
          <w:sz w:val="24"/>
        </w:rPr>
        <w:t xml:space="preserve"> </w:t>
      </w:r>
      <w:r>
        <w:rPr>
          <w:sz w:val="24"/>
          <w:lang w:val="en-US"/>
        </w:rPr>
        <w:t>GXT</w:t>
      </w:r>
      <w:r w:rsidRPr="008320F9">
        <w:rPr>
          <w:sz w:val="24"/>
        </w:rPr>
        <w:t>3</w:t>
      </w:r>
      <w:r>
        <w:rPr>
          <w:sz w:val="24"/>
        </w:rPr>
        <w:t>– 10000</w:t>
      </w:r>
      <w:r>
        <w:rPr>
          <w:sz w:val="24"/>
          <w:lang w:val="en-US"/>
        </w:rPr>
        <w:t>RT</w:t>
      </w:r>
      <w:r w:rsidRPr="008320F9">
        <w:rPr>
          <w:sz w:val="24"/>
        </w:rPr>
        <w:t>230</w:t>
      </w:r>
      <w:r>
        <w:rPr>
          <w:sz w:val="24"/>
        </w:rPr>
        <w:t>»</w:t>
      </w:r>
      <w:r w:rsidRPr="00826369">
        <w:rPr>
          <w:sz w:val="24"/>
        </w:rPr>
        <w:t xml:space="preserve"> </w:t>
      </w:r>
      <w:r>
        <w:rPr>
          <w:sz w:val="24"/>
        </w:rPr>
        <w:t xml:space="preserve">тем самым ограничив количество участников размещения заказа. </w:t>
      </w:r>
    </w:p>
    <w:p w:rsidR="008166B4" w:rsidRDefault="008166B4" w:rsidP="0082636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Так, согласно следующих нормативно-правовых актов, а именно: пункта 4 «Концепции развития уголовно-исполнительной системы РФ до 2020 года», утвержденной распоряжением Правительства РФ от 14 октября 2010 года №1772-р., согласно которого указано, что создание системы противодействия преступному поведению осужденных на основе применения современных инженерно-технических средств охраны и надзора, новых технологий и подходов к организации безопасности объектов уголовно-исполнительной системы (далее – УИС), а также формирования единой технической политики в области их оснащения комплексами инженерно-технических средств охраны и надзора. Оснащение всех следственных изоляторов и исправительных учреждений проводиться современными интегрированными системами безопасности. </w:t>
      </w:r>
    </w:p>
    <w:p w:rsidR="008166B4" w:rsidRDefault="008166B4" w:rsidP="00B5043F">
      <w:pPr>
        <w:widowControl w:val="0"/>
        <w:jc w:val="both"/>
        <w:rPr>
          <w:sz w:val="24"/>
        </w:rPr>
      </w:pPr>
      <w:r>
        <w:rPr>
          <w:sz w:val="24"/>
        </w:rPr>
        <w:t xml:space="preserve">            Интеграция между этими системами предусмотрена пунктом 23 приказа Министерства юстиции РФ от 17 июня 2013 года №94 «О внесении изменений в приказ Министерства юстиции РФ от 04 сентября 2006 года №279 «Об утверждении наставления по оборудованию инженерно-техническими средствами охраны и надзора объектов уголовно-исполнительной системы», согласно которому оборудование УИС осуществляется интегрированными системами безопасности: </w:t>
      </w:r>
    </w:p>
    <w:p w:rsidR="008166B4" w:rsidRDefault="008166B4" w:rsidP="00B5043F">
      <w:pPr>
        <w:widowControl w:val="0"/>
        <w:jc w:val="both"/>
        <w:rPr>
          <w:sz w:val="24"/>
        </w:rPr>
      </w:pPr>
      <w:r>
        <w:rPr>
          <w:sz w:val="24"/>
        </w:rPr>
        <w:t xml:space="preserve">           1) Интегрированная система безопасности (далее - ИСБ) объекта УИС представляет собой совокупность ТСОН и программного обеспечения, объединенных в единую систему в целях обеспечения физической защиты объекта от внешних и внутренних источников опасности;</w:t>
      </w:r>
    </w:p>
    <w:p w:rsidR="008166B4" w:rsidRDefault="008166B4" w:rsidP="00B5043F">
      <w:pPr>
        <w:widowControl w:val="0"/>
        <w:jc w:val="both"/>
        <w:rPr>
          <w:sz w:val="24"/>
        </w:rPr>
      </w:pPr>
      <w:r>
        <w:rPr>
          <w:sz w:val="24"/>
        </w:rPr>
        <w:t xml:space="preserve">           2) ИСБ</w:t>
      </w:r>
      <w:r w:rsidRPr="00CE3182">
        <w:rPr>
          <w:sz w:val="24"/>
        </w:rPr>
        <w:t xml:space="preserve"> </w:t>
      </w:r>
      <w:r>
        <w:rPr>
          <w:sz w:val="24"/>
        </w:rPr>
        <w:t>предназначена обеспечивать: комплексную безопасность при помощи технических средств, осуществляющих сбор информации, работу средств охранно-тревожной сигнализации, контроль и управление доступом, речевое, звуковое оповещение лиц, находящихся на объекте УИС, сбор и обработку информации, получаемой от видеокамер, оперативно-диспетчерскую связь.</w:t>
      </w:r>
    </w:p>
    <w:p w:rsidR="008166B4" w:rsidRPr="002F7781" w:rsidRDefault="008166B4" w:rsidP="002F7781">
      <w:pPr>
        <w:jc w:val="both"/>
        <w:rPr>
          <w:sz w:val="24"/>
        </w:rPr>
      </w:pPr>
      <w:r>
        <w:t xml:space="preserve">         </w:t>
      </w:r>
      <w:r w:rsidRPr="005C4D86">
        <w:rPr>
          <w:sz w:val="24"/>
        </w:rPr>
        <w:t>Таким образом, на основании изложенного, Комиссия Красноярского УФАС пришла к выводу, что</w:t>
      </w:r>
      <w:r>
        <w:rPr>
          <w:sz w:val="24"/>
        </w:rPr>
        <w:t xml:space="preserve"> Заказчиком </w:t>
      </w:r>
      <w:r w:rsidRPr="005C4D86">
        <w:rPr>
          <w:sz w:val="24"/>
        </w:rPr>
        <w:t>проводится подготовка и запуск центрального поста технического контроля и видеонаблюдения (далее - ЦПТКВ), который планируется оснастить качественным  и современным оборудованием. Источники бесперебойного питания применяемые на ЦПТКВ должны защитить дорогостоящее оборудование от высоковольтных импульсов напряжения, электромагнитных помех, перегрузок, короткого замыкания с временем бесперебойной работы не менее 1 часа. Кроме того, у моделей, описанных в аукционной документации источник бесперебойного питания «</w:t>
      </w:r>
      <w:r w:rsidRPr="005C4D86">
        <w:rPr>
          <w:sz w:val="24"/>
          <w:lang w:val="en-US"/>
        </w:rPr>
        <w:t>Libert</w:t>
      </w:r>
      <w:r w:rsidRPr="005C4D86">
        <w:rPr>
          <w:sz w:val="24"/>
        </w:rPr>
        <w:t xml:space="preserve"> </w:t>
      </w:r>
      <w:r w:rsidRPr="005C4D86">
        <w:rPr>
          <w:sz w:val="24"/>
          <w:lang w:val="en-US"/>
        </w:rPr>
        <w:t>GXT</w:t>
      </w:r>
      <w:r w:rsidRPr="005C4D86">
        <w:rPr>
          <w:sz w:val="24"/>
        </w:rPr>
        <w:t>3– 10000</w:t>
      </w:r>
      <w:r w:rsidRPr="005C4D86">
        <w:rPr>
          <w:sz w:val="24"/>
          <w:lang w:val="en-US"/>
        </w:rPr>
        <w:t>RT</w:t>
      </w:r>
      <w:r w:rsidRPr="005C4D86">
        <w:rPr>
          <w:sz w:val="24"/>
        </w:rPr>
        <w:t>230» и внешний батарейный блок (дополнительный батарейный модуль) «</w:t>
      </w:r>
      <w:r w:rsidRPr="002F7781">
        <w:rPr>
          <w:sz w:val="24"/>
        </w:rPr>
        <w:t>Libert GXT3– 240RTBATT» имеется эквивалент, а именно, представленные на обозрение Комиссии, следующие модели: ИБП «АРС Symmetra LX 12kVA (Scalable to 16kVA) (SYA12K16RMI)» и Внешний батарейный блок «АРС Symmetra LX Extended Run (SYARMXR9B9I)».</w:t>
      </w:r>
    </w:p>
    <w:p w:rsidR="008166B4" w:rsidRPr="002F7781" w:rsidRDefault="008166B4" w:rsidP="002F7781">
      <w:pPr>
        <w:jc w:val="both"/>
        <w:rPr>
          <w:sz w:val="24"/>
        </w:rPr>
      </w:pPr>
      <w:r>
        <w:rPr>
          <w:color w:val="C0504D"/>
        </w:rPr>
        <w:t xml:space="preserve">         </w:t>
      </w:r>
      <w:r w:rsidRPr="001755DF">
        <w:rPr>
          <w:color w:val="C0504D"/>
        </w:rPr>
        <w:t xml:space="preserve"> </w:t>
      </w:r>
      <w:r w:rsidRPr="002F7781">
        <w:rPr>
          <w:sz w:val="24"/>
        </w:rPr>
        <w:t xml:space="preserve">Также необоснованным является довод жалобы ООО «ЭМАН» о том, что аукционная документация Заказчика нарушает п.1 и п.8 ч.3 и ч.4 ст.41.6, п.1 ч.4 ст.41.8 Закона о размещении заказов, то есть Заказчик в аукционной документации указал конкретный вид требуемого товара: источник бесперебойного питания «Libert GXT3– 10000RT230» или эквивалент, внешний батарейный блок «Libert GXT3– 240RTBATT» или эквивалент. </w:t>
      </w:r>
    </w:p>
    <w:p w:rsidR="008166B4" w:rsidRDefault="008166B4" w:rsidP="002F7781">
      <w:pPr>
        <w:jc w:val="both"/>
        <w:rPr>
          <w:sz w:val="24"/>
        </w:rPr>
      </w:pPr>
      <w:r w:rsidRPr="002F7781">
        <w:rPr>
          <w:sz w:val="24"/>
        </w:rPr>
        <w:t xml:space="preserve">            Так, в аукционной документацией Заказчика, а именно в пункте 11.1.1 установлено требование: первая часть заявки на участие в открытом аукционе в электронной форме должна содержать следующие сведения: конкретные показатели, соответствующие значениям, установленным документацией от открытом аукционе в электронной форме, и указание на товарный знак (его словесное значение) (при его наличии) предлагаемого к поставке товара при условии отсутствия в документации об открытом аукционе в электронной форме указания на товарный знак. Поскольку Заказчиком указан конкретный товар (его модель, товарный знак), то соответственно, от участника требуется только согласие на поставку требуемого товара. </w:t>
      </w:r>
    </w:p>
    <w:p w:rsidR="008166B4" w:rsidRPr="002F7781" w:rsidRDefault="008166B4" w:rsidP="002F7781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Pr="002F7781">
        <w:rPr>
          <w:sz w:val="24"/>
        </w:rPr>
        <w:t>Таким образом, пункт 11.1.1 полностью соответствует требованиям подпункта «а» пункта 1 части 4 статьи 41.8 Закона о размещении заказов, никаких дополнительных требований к участнику не предъявляются. Раздел 19 аукционной документации под наименованием «Инструкция по заполнению заявок на участие в открытом аукционе в электронной форме» содержит следующую информацию: п. 19.1 гласит о том, что заявка, а также все документы, связанные с этой заявкой, должны составляться на русском языке и обеспечивать однозначное восприятие их содержания; п. 19.2 гласит о том, что надписи в заявке должны быть выполнены четким разборчивым почерком, либо, исполнены па пишущей машинке или с использованием другой оргтехники; 19.3 гласит о том, что указываемые качественные характеристики предлагаемого к поставке товара должны исчерпывающим образом отражать все параметры товара. Данный пункт 19.3 аукционной документации  не предъявляет требования к участнику в обязательном порядке указывать качественные характеристики товара, независимо от того поставляется требуемый товар, согласно модели, товарного знака указанного Заказчиком или эквивалента, указание о котором также присутствует в аукционной документации. Данный пункт констатирует тот факт, что если участник указывает в своей заявке качественные характеристики товара, предла</w:t>
      </w:r>
      <w:r>
        <w:rPr>
          <w:sz w:val="24"/>
        </w:rPr>
        <w:t>гаемого к поставке, то указанные им</w:t>
      </w:r>
      <w:r w:rsidRPr="002F7781">
        <w:rPr>
          <w:sz w:val="24"/>
        </w:rPr>
        <w:t xml:space="preserve"> качественные характеристики должны исчерпывающим образом отражать все параметры товара.</w:t>
      </w:r>
    </w:p>
    <w:p w:rsidR="008166B4" w:rsidRPr="002F7781" w:rsidRDefault="008166B4" w:rsidP="002F7781">
      <w:pPr>
        <w:jc w:val="both"/>
        <w:rPr>
          <w:sz w:val="24"/>
        </w:rPr>
      </w:pPr>
      <w:r w:rsidRPr="002F7781">
        <w:rPr>
          <w:sz w:val="24"/>
        </w:rPr>
        <w:t xml:space="preserve">         Вместе с этим, что касается довода жалобы относительно п.5 и п.2.3 проекта государственного контракта Заказчик указал недействующую дату оплаты за поставленный товар - 23.06.2013. Заказчиком при формировании аукционной документации допущена опечатка: вместо даты оплаты до 23.06.2014 указана дата до 23.06.2013.</w:t>
      </w:r>
    </w:p>
    <w:p w:rsidR="008166B4" w:rsidRDefault="008166B4" w:rsidP="002F7781">
      <w:pPr>
        <w:jc w:val="both"/>
        <w:rPr>
          <w:sz w:val="24"/>
        </w:rPr>
      </w:pPr>
      <w:r w:rsidRPr="002F7781">
        <w:rPr>
          <w:sz w:val="24"/>
        </w:rPr>
        <w:tab/>
        <w:t>На основании изложенного, в результате проведенной внеплановой проверки, руководствуясь частями 4, 5 статьи 17 и частью 6 статьи 60 Федерального Закона «О размещении заказов на поставки товаров, выполнение работ, оказание услуг для государственных и муниципальных нужд», Комиссия Красноярского УФАС России решила</w:t>
      </w:r>
      <w:r>
        <w:rPr>
          <w:sz w:val="24"/>
        </w:rPr>
        <w:t>:</w:t>
      </w:r>
    </w:p>
    <w:p w:rsidR="008166B4" w:rsidRPr="007A2731" w:rsidRDefault="008166B4" w:rsidP="002F7781">
      <w:pPr>
        <w:jc w:val="both"/>
        <w:rPr>
          <w:sz w:val="24"/>
        </w:rPr>
      </w:pPr>
      <w:r>
        <w:rPr>
          <w:sz w:val="24"/>
        </w:rPr>
        <w:t xml:space="preserve">         1.</w:t>
      </w:r>
      <w:r w:rsidRPr="007A2731">
        <w:rPr>
          <w:sz w:val="24"/>
        </w:rPr>
        <w:t>Признать жалобу ООО «СПЛАД» необоснованной.</w:t>
      </w:r>
    </w:p>
    <w:p w:rsidR="008166B4" w:rsidRPr="007A2731" w:rsidRDefault="008166B4" w:rsidP="002F7781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7A2731">
        <w:rPr>
          <w:sz w:val="24"/>
        </w:rPr>
        <w:t>2. Признать жалобу ООО «ЭМАН»  частично обоснованной.</w:t>
      </w:r>
    </w:p>
    <w:p w:rsidR="008166B4" w:rsidRPr="007A2731" w:rsidRDefault="008166B4" w:rsidP="007A2731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7A2731">
        <w:rPr>
          <w:sz w:val="24"/>
        </w:rPr>
        <w:t>3. Признать Заказчика нарушившим требования статьи 41.6 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8166B4" w:rsidRDefault="008166B4" w:rsidP="007A2731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7A2731">
        <w:rPr>
          <w:sz w:val="24"/>
        </w:rPr>
        <w:t xml:space="preserve">4. Выдать Заказчику предписание об устранении нарушений законодательства о размещении заказов, прав и законных интересов участников размещения заказа. </w:t>
      </w:r>
    </w:p>
    <w:p w:rsidR="008166B4" w:rsidRDefault="008166B4" w:rsidP="002F7781">
      <w:pPr>
        <w:jc w:val="both"/>
        <w:rPr>
          <w:sz w:val="24"/>
        </w:rPr>
      </w:pPr>
      <w:r>
        <w:rPr>
          <w:sz w:val="24"/>
        </w:rPr>
        <w:t xml:space="preserve">          </w:t>
      </w:r>
      <w:r w:rsidRPr="007A2731">
        <w:rPr>
          <w:sz w:val="24"/>
        </w:rPr>
        <w:t>5. Передать материалы должностному лицу Красноярского УФАС России для рассмотрения вопроса о возбуждении дела об административных правонарушениях в отношении должностного лица заказчика.</w:t>
      </w:r>
    </w:p>
    <w:p w:rsidR="008166B4" w:rsidRPr="002F7781" w:rsidRDefault="008166B4" w:rsidP="002F7781">
      <w:pPr>
        <w:jc w:val="both"/>
        <w:rPr>
          <w:sz w:val="24"/>
        </w:rPr>
      </w:pPr>
    </w:p>
    <w:tbl>
      <w:tblPr>
        <w:tblW w:w="10368" w:type="dxa"/>
        <w:tblLayout w:type="fixed"/>
        <w:tblLook w:val="0000"/>
      </w:tblPr>
      <w:tblGrid>
        <w:gridCol w:w="6629"/>
        <w:gridCol w:w="3739"/>
      </w:tblGrid>
      <w:tr w:rsidR="008166B4" w:rsidRPr="00246D0E" w:rsidTr="000F4C53">
        <w:tc>
          <w:tcPr>
            <w:tcW w:w="6629" w:type="dxa"/>
          </w:tcPr>
          <w:p w:rsidR="008166B4" w:rsidRPr="00246D0E" w:rsidRDefault="008166B4" w:rsidP="000F4C53">
            <w:pPr>
              <w:widowControl w:val="0"/>
              <w:ind w:firstLine="709"/>
              <w:jc w:val="both"/>
              <w:rPr>
                <w:sz w:val="24"/>
              </w:rPr>
            </w:pPr>
            <w:r w:rsidRPr="00246D0E">
              <w:rPr>
                <w:sz w:val="24"/>
              </w:rPr>
              <w:t>Председатель Комиссии</w:t>
            </w:r>
          </w:p>
        </w:tc>
        <w:tc>
          <w:tcPr>
            <w:tcW w:w="3739" w:type="dxa"/>
          </w:tcPr>
          <w:p w:rsidR="008166B4" w:rsidRPr="00246D0E" w:rsidRDefault="008166B4" w:rsidP="000F4C53">
            <w:pPr>
              <w:widowControl w:val="0"/>
              <w:ind w:firstLine="709"/>
              <w:jc w:val="both"/>
              <w:rPr>
                <w:sz w:val="24"/>
              </w:rPr>
            </w:pPr>
            <w:r w:rsidRPr="00246D0E">
              <w:rPr>
                <w:sz w:val="24"/>
              </w:rPr>
              <w:t xml:space="preserve">              О.П. Харченко</w:t>
            </w:r>
          </w:p>
        </w:tc>
      </w:tr>
      <w:tr w:rsidR="008166B4" w:rsidRPr="00246D0E" w:rsidTr="000F4C53">
        <w:tc>
          <w:tcPr>
            <w:tcW w:w="6629" w:type="dxa"/>
          </w:tcPr>
          <w:p w:rsidR="008166B4" w:rsidRPr="00246D0E" w:rsidRDefault="008166B4" w:rsidP="000F4C53">
            <w:pPr>
              <w:widowControl w:val="0"/>
              <w:ind w:firstLine="709"/>
              <w:jc w:val="both"/>
              <w:rPr>
                <w:sz w:val="24"/>
              </w:rPr>
            </w:pPr>
          </w:p>
        </w:tc>
        <w:tc>
          <w:tcPr>
            <w:tcW w:w="3739" w:type="dxa"/>
          </w:tcPr>
          <w:p w:rsidR="008166B4" w:rsidRPr="00246D0E" w:rsidRDefault="008166B4" w:rsidP="000F4C53">
            <w:pPr>
              <w:widowControl w:val="0"/>
              <w:ind w:firstLine="709"/>
              <w:jc w:val="both"/>
              <w:rPr>
                <w:sz w:val="24"/>
              </w:rPr>
            </w:pPr>
          </w:p>
        </w:tc>
      </w:tr>
      <w:tr w:rsidR="008166B4" w:rsidRPr="00246D0E" w:rsidTr="000F4C53">
        <w:tc>
          <w:tcPr>
            <w:tcW w:w="6629" w:type="dxa"/>
          </w:tcPr>
          <w:p w:rsidR="008166B4" w:rsidRPr="00246D0E" w:rsidRDefault="008166B4" w:rsidP="000F4C53">
            <w:pPr>
              <w:widowControl w:val="0"/>
              <w:ind w:firstLine="709"/>
              <w:jc w:val="both"/>
              <w:rPr>
                <w:sz w:val="24"/>
              </w:rPr>
            </w:pPr>
            <w:r w:rsidRPr="00246D0E">
              <w:rPr>
                <w:sz w:val="24"/>
              </w:rPr>
              <w:t>Члены Комиссии</w:t>
            </w:r>
          </w:p>
        </w:tc>
        <w:tc>
          <w:tcPr>
            <w:tcW w:w="3739" w:type="dxa"/>
          </w:tcPr>
          <w:p w:rsidR="008166B4" w:rsidRPr="00246D0E" w:rsidRDefault="008166B4" w:rsidP="000F4C53">
            <w:pPr>
              <w:widowControl w:val="0"/>
              <w:ind w:firstLine="709"/>
              <w:jc w:val="both"/>
              <w:rPr>
                <w:sz w:val="24"/>
              </w:rPr>
            </w:pPr>
            <w:r w:rsidRPr="00246D0E">
              <w:rPr>
                <w:sz w:val="24"/>
              </w:rPr>
              <w:t xml:space="preserve">              Т.М. Чудинова                             </w:t>
            </w:r>
          </w:p>
        </w:tc>
      </w:tr>
      <w:tr w:rsidR="008166B4" w:rsidRPr="00246D0E" w:rsidTr="000F4C53">
        <w:trPr>
          <w:trHeight w:val="501"/>
        </w:trPr>
        <w:tc>
          <w:tcPr>
            <w:tcW w:w="6629" w:type="dxa"/>
          </w:tcPr>
          <w:p w:rsidR="008166B4" w:rsidRPr="00246D0E" w:rsidRDefault="008166B4" w:rsidP="000F4C53">
            <w:pPr>
              <w:widowControl w:val="0"/>
              <w:ind w:firstLine="709"/>
              <w:jc w:val="both"/>
              <w:rPr>
                <w:sz w:val="24"/>
              </w:rPr>
            </w:pPr>
          </w:p>
        </w:tc>
        <w:tc>
          <w:tcPr>
            <w:tcW w:w="3739" w:type="dxa"/>
          </w:tcPr>
          <w:p w:rsidR="008166B4" w:rsidRPr="00246D0E" w:rsidRDefault="008166B4" w:rsidP="000F4C53">
            <w:pPr>
              <w:widowControl w:val="0"/>
              <w:ind w:firstLine="709"/>
              <w:jc w:val="both"/>
              <w:rPr>
                <w:sz w:val="24"/>
              </w:rPr>
            </w:pPr>
          </w:p>
          <w:p w:rsidR="008166B4" w:rsidRPr="00246D0E" w:rsidRDefault="008166B4" w:rsidP="000F4C53">
            <w:pPr>
              <w:widowControl w:val="0"/>
              <w:ind w:firstLine="709"/>
              <w:jc w:val="both"/>
              <w:rPr>
                <w:sz w:val="24"/>
              </w:rPr>
            </w:pPr>
            <w:r w:rsidRPr="00246D0E">
              <w:rPr>
                <w:sz w:val="24"/>
              </w:rPr>
              <w:t xml:space="preserve">                  А.Н. Ганус</w:t>
            </w:r>
          </w:p>
          <w:p w:rsidR="008166B4" w:rsidRPr="00246D0E" w:rsidRDefault="008166B4" w:rsidP="000F4C53">
            <w:pPr>
              <w:widowControl w:val="0"/>
              <w:ind w:firstLine="709"/>
              <w:jc w:val="both"/>
              <w:rPr>
                <w:sz w:val="24"/>
              </w:rPr>
            </w:pPr>
          </w:p>
          <w:p w:rsidR="008166B4" w:rsidRPr="00246D0E" w:rsidRDefault="008166B4" w:rsidP="000F4C53">
            <w:pPr>
              <w:widowControl w:val="0"/>
              <w:ind w:firstLine="709"/>
              <w:jc w:val="both"/>
              <w:rPr>
                <w:sz w:val="24"/>
              </w:rPr>
            </w:pPr>
          </w:p>
        </w:tc>
      </w:tr>
    </w:tbl>
    <w:p w:rsidR="008166B4" w:rsidRPr="00246D0E" w:rsidRDefault="008166B4" w:rsidP="00784F8A">
      <w:pPr>
        <w:widowControl w:val="0"/>
        <w:ind w:firstLine="709"/>
        <w:jc w:val="both"/>
        <w:rPr>
          <w:sz w:val="24"/>
        </w:rPr>
      </w:pPr>
      <w:r w:rsidRPr="00246D0E">
        <w:rPr>
          <w:sz w:val="24"/>
        </w:rPr>
        <w:t xml:space="preserve"> Решение может быть обжаловано в арбитражный суд в течение трех месяцев со дня его вынесения.</w:t>
      </w:r>
    </w:p>
    <w:p w:rsidR="008166B4" w:rsidRPr="00246D0E" w:rsidRDefault="008166B4" w:rsidP="00784F8A">
      <w:pPr>
        <w:jc w:val="both"/>
        <w:rPr>
          <w:sz w:val="24"/>
        </w:rPr>
      </w:pPr>
      <w:r w:rsidRPr="00246D0E">
        <w:rPr>
          <w:sz w:val="24"/>
        </w:rPr>
        <w:tab/>
      </w:r>
    </w:p>
    <w:p w:rsidR="008166B4" w:rsidRPr="00246D0E" w:rsidRDefault="008166B4" w:rsidP="00784F8A">
      <w:pPr>
        <w:widowControl w:val="0"/>
        <w:ind w:firstLine="709"/>
        <w:jc w:val="both"/>
        <w:rPr>
          <w:sz w:val="24"/>
        </w:rPr>
      </w:pPr>
    </w:p>
    <w:p w:rsidR="008166B4" w:rsidRPr="00246D0E" w:rsidRDefault="008166B4" w:rsidP="00784F8A">
      <w:pPr>
        <w:widowControl w:val="0"/>
        <w:jc w:val="both"/>
        <w:rPr>
          <w:sz w:val="24"/>
        </w:rPr>
      </w:pPr>
    </w:p>
    <w:p w:rsidR="008166B4" w:rsidRPr="00246D0E" w:rsidRDefault="008166B4">
      <w:pPr>
        <w:rPr>
          <w:sz w:val="24"/>
        </w:rPr>
      </w:pPr>
    </w:p>
    <w:sectPr w:rsidR="008166B4" w:rsidRPr="00246D0E" w:rsidSect="00C7047B">
      <w:headerReference w:type="even" r:id="rId11"/>
      <w:headerReference w:type="default" r:id="rId12"/>
      <w:pgSz w:w="11906" w:h="16838"/>
      <w:pgMar w:top="567" w:right="926" w:bottom="71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6B4" w:rsidRDefault="008166B4" w:rsidP="00432398">
      <w:r>
        <w:separator/>
      </w:r>
    </w:p>
  </w:endnote>
  <w:endnote w:type="continuationSeparator" w:id="1">
    <w:p w:rsidR="008166B4" w:rsidRDefault="008166B4" w:rsidP="0043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6B4" w:rsidRDefault="008166B4" w:rsidP="00432398">
      <w:r>
        <w:separator/>
      </w:r>
    </w:p>
  </w:footnote>
  <w:footnote w:type="continuationSeparator" w:id="1">
    <w:p w:rsidR="008166B4" w:rsidRDefault="008166B4" w:rsidP="00432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B4" w:rsidRDefault="008166B4" w:rsidP="007071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66B4" w:rsidRDefault="008166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B4" w:rsidRDefault="008166B4" w:rsidP="007071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166B4" w:rsidRPr="00D41CEF" w:rsidRDefault="008166B4">
    <w:pPr>
      <w:pStyle w:val="Header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D0F7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54B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5073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B24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185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6CA1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FA7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DA8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72C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9C9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decimal"/>
      <w:lvlText w:val="1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F8A"/>
    <w:rsid w:val="00003DE7"/>
    <w:rsid w:val="00035980"/>
    <w:rsid w:val="000E6A35"/>
    <w:rsid w:val="000F4C53"/>
    <w:rsid w:val="0010507C"/>
    <w:rsid w:val="00153023"/>
    <w:rsid w:val="001755DF"/>
    <w:rsid w:val="00190F4F"/>
    <w:rsid w:val="001A3F95"/>
    <w:rsid w:val="001A435F"/>
    <w:rsid w:val="001F4B9B"/>
    <w:rsid w:val="00223448"/>
    <w:rsid w:val="00246D0E"/>
    <w:rsid w:val="00257941"/>
    <w:rsid w:val="00287D41"/>
    <w:rsid w:val="0029105D"/>
    <w:rsid w:val="002A7D10"/>
    <w:rsid w:val="002B2755"/>
    <w:rsid w:val="002F7781"/>
    <w:rsid w:val="00301FA4"/>
    <w:rsid w:val="00323621"/>
    <w:rsid w:val="00343549"/>
    <w:rsid w:val="00362519"/>
    <w:rsid w:val="003720D5"/>
    <w:rsid w:val="00372E55"/>
    <w:rsid w:val="003E2223"/>
    <w:rsid w:val="004030D5"/>
    <w:rsid w:val="00425157"/>
    <w:rsid w:val="0042752F"/>
    <w:rsid w:val="00432398"/>
    <w:rsid w:val="00446B71"/>
    <w:rsid w:val="004719B7"/>
    <w:rsid w:val="00484C31"/>
    <w:rsid w:val="004851E9"/>
    <w:rsid w:val="004A1722"/>
    <w:rsid w:val="004B7104"/>
    <w:rsid w:val="00587305"/>
    <w:rsid w:val="00590DC4"/>
    <w:rsid w:val="005B43C0"/>
    <w:rsid w:val="005C4D86"/>
    <w:rsid w:val="005D5DC0"/>
    <w:rsid w:val="00623F65"/>
    <w:rsid w:val="006A209D"/>
    <w:rsid w:val="006A6A5A"/>
    <w:rsid w:val="00707192"/>
    <w:rsid w:val="00712E65"/>
    <w:rsid w:val="0077175F"/>
    <w:rsid w:val="00784F8A"/>
    <w:rsid w:val="00786575"/>
    <w:rsid w:val="007A2731"/>
    <w:rsid w:val="007A36CC"/>
    <w:rsid w:val="007F5945"/>
    <w:rsid w:val="0081193A"/>
    <w:rsid w:val="00815928"/>
    <w:rsid w:val="008166B4"/>
    <w:rsid w:val="00826369"/>
    <w:rsid w:val="008320F9"/>
    <w:rsid w:val="00841BA3"/>
    <w:rsid w:val="008471BC"/>
    <w:rsid w:val="00875A1C"/>
    <w:rsid w:val="00892582"/>
    <w:rsid w:val="008A0D30"/>
    <w:rsid w:val="008A3159"/>
    <w:rsid w:val="008A7667"/>
    <w:rsid w:val="00952D2C"/>
    <w:rsid w:val="0095438C"/>
    <w:rsid w:val="00973EE7"/>
    <w:rsid w:val="009D346E"/>
    <w:rsid w:val="009E099D"/>
    <w:rsid w:val="009F2995"/>
    <w:rsid w:val="009F503D"/>
    <w:rsid w:val="00A24A30"/>
    <w:rsid w:val="00A24E0F"/>
    <w:rsid w:val="00A33389"/>
    <w:rsid w:val="00A44BC4"/>
    <w:rsid w:val="00A61A67"/>
    <w:rsid w:val="00A864C3"/>
    <w:rsid w:val="00A91C8C"/>
    <w:rsid w:val="00A94A36"/>
    <w:rsid w:val="00AC292D"/>
    <w:rsid w:val="00AE4B2A"/>
    <w:rsid w:val="00B02346"/>
    <w:rsid w:val="00B301FE"/>
    <w:rsid w:val="00B5043F"/>
    <w:rsid w:val="00B57632"/>
    <w:rsid w:val="00B963C6"/>
    <w:rsid w:val="00B97490"/>
    <w:rsid w:val="00BA03B9"/>
    <w:rsid w:val="00BD1838"/>
    <w:rsid w:val="00C7047B"/>
    <w:rsid w:val="00C86E9C"/>
    <w:rsid w:val="00CB5B0E"/>
    <w:rsid w:val="00CB7BA9"/>
    <w:rsid w:val="00CC254A"/>
    <w:rsid w:val="00CC2AF1"/>
    <w:rsid w:val="00CC5C93"/>
    <w:rsid w:val="00CE3182"/>
    <w:rsid w:val="00CE3550"/>
    <w:rsid w:val="00D13FB6"/>
    <w:rsid w:val="00D26885"/>
    <w:rsid w:val="00D41CEF"/>
    <w:rsid w:val="00D509E2"/>
    <w:rsid w:val="00D67B7C"/>
    <w:rsid w:val="00D84631"/>
    <w:rsid w:val="00D8733C"/>
    <w:rsid w:val="00D91306"/>
    <w:rsid w:val="00D955E2"/>
    <w:rsid w:val="00DB60EC"/>
    <w:rsid w:val="00DD23DD"/>
    <w:rsid w:val="00DE2361"/>
    <w:rsid w:val="00DE4C79"/>
    <w:rsid w:val="00E3787E"/>
    <w:rsid w:val="00E74DF4"/>
    <w:rsid w:val="00F57341"/>
    <w:rsid w:val="00F95A3A"/>
    <w:rsid w:val="00FC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8A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4F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4F8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84F8A"/>
    <w:rPr>
      <w:rFonts w:cs="Times New Roman"/>
    </w:rPr>
  </w:style>
  <w:style w:type="character" w:customStyle="1" w:styleId="iceouttxt">
    <w:name w:val="iceouttxt"/>
    <w:basedOn w:val="DefaultParagraphFont"/>
    <w:uiPriority w:val="99"/>
    <w:rsid w:val="00784F8A"/>
    <w:rPr>
      <w:rFonts w:cs="Times New Roman"/>
    </w:rPr>
  </w:style>
  <w:style w:type="character" w:customStyle="1" w:styleId="Bodytext">
    <w:name w:val="Body text_"/>
    <w:basedOn w:val="DefaultParagraphFont"/>
    <w:link w:val="Bodytext1"/>
    <w:uiPriority w:val="99"/>
    <w:locked/>
    <w:rsid w:val="00590DC4"/>
    <w:rPr>
      <w:rFonts w:cs="Times New Roman"/>
      <w:spacing w:val="10"/>
      <w:sz w:val="24"/>
      <w:szCs w:val="24"/>
      <w:lang w:bidi="ar-SA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590DC4"/>
    <w:rPr>
      <w:rFonts w:cs="Times New Roman"/>
      <w:i/>
      <w:iCs/>
      <w:spacing w:val="-30"/>
      <w:sz w:val="29"/>
      <w:szCs w:val="29"/>
      <w:lang w:bidi="ar-SA"/>
    </w:rPr>
  </w:style>
  <w:style w:type="character" w:customStyle="1" w:styleId="Bodytext2">
    <w:name w:val="Body text2"/>
    <w:basedOn w:val="Bodytext"/>
    <w:uiPriority w:val="99"/>
    <w:rsid w:val="00590DC4"/>
  </w:style>
  <w:style w:type="character" w:customStyle="1" w:styleId="BodytextSpacing1pt">
    <w:name w:val="Body text + Spacing 1 pt"/>
    <w:basedOn w:val="Bodytext"/>
    <w:uiPriority w:val="99"/>
    <w:rsid w:val="00590DC4"/>
    <w:rPr>
      <w:spacing w:val="20"/>
    </w:rPr>
  </w:style>
  <w:style w:type="paragraph" w:customStyle="1" w:styleId="Bodytext1">
    <w:name w:val="Body text1"/>
    <w:basedOn w:val="Normal"/>
    <w:link w:val="Bodytext"/>
    <w:uiPriority w:val="99"/>
    <w:rsid w:val="00590DC4"/>
    <w:pPr>
      <w:shd w:val="clear" w:color="auto" w:fill="FFFFFF"/>
      <w:spacing w:line="312" w:lineRule="exact"/>
      <w:jc w:val="center"/>
    </w:pPr>
    <w:rPr>
      <w:rFonts w:eastAsia="Calibri"/>
      <w:noProof/>
      <w:spacing w:val="10"/>
      <w:sz w:val="24"/>
    </w:rPr>
  </w:style>
  <w:style w:type="paragraph" w:customStyle="1" w:styleId="Bodytext40">
    <w:name w:val="Body text (4)"/>
    <w:basedOn w:val="Normal"/>
    <w:link w:val="Bodytext4"/>
    <w:uiPriority w:val="99"/>
    <w:rsid w:val="00590DC4"/>
    <w:pPr>
      <w:shd w:val="clear" w:color="auto" w:fill="FFFFFF"/>
      <w:spacing w:line="240" w:lineRule="atLeast"/>
    </w:pPr>
    <w:rPr>
      <w:rFonts w:eastAsia="Calibri"/>
      <w:i/>
      <w:iCs/>
      <w:noProof/>
      <w:spacing w:val="-30"/>
      <w:sz w:val="29"/>
      <w:szCs w:val="29"/>
    </w:rPr>
  </w:style>
  <w:style w:type="character" w:customStyle="1" w:styleId="Bodytext0">
    <w:name w:val="Body text"/>
    <w:basedOn w:val="Bodytext"/>
    <w:uiPriority w:val="99"/>
    <w:rsid w:val="005C4D86"/>
    <w:rPr>
      <w:rFonts w:ascii="Times New Roman" w:hAnsi="Times New Roman"/>
      <w:sz w:val="25"/>
      <w:szCs w:val="25"/>
      <w:shd w:val="clear" w:color="auto" w:fill="FFFFFF"/>
    </w:rPr>
  </w:style>
  <w:style w:type="paragraph" w:styleId="Footer">
    <w:name w:val="footer"/>
    <w:basedOn w:val="Normal"/>
    <w:link w:val="FooterChar"/>
    <w:uiPriority w:val="99"/>
    <w:semiHidden/>
    <w:rsid w:val="00CE35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355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A6A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v01\UFAS\&#1056;&#1067;&#1053;&#1050;&#1048;\&#1043;&#1072;&#1085;&#1091;&#1089;%20&#1040;.&#1053;\&#1078;&#1072;&#1083;&#1086;&#1073;&#1099;\&#1056;&#1045;&#1064;&#1045;&#1053;&#1048;&#1071;-&#1046;&#1040;&#1051;&#1054;&#1041;&#1067;\&#1057;&#1077;&#1085;&#1090;&#1103;&#1073;&#1088;&#1100;\&#1088;&#1077;&#1096;&#1077;&#1085;&#1080;&#1077;%20&#1087;&#1086;%20&#1078;&#1072;&#1083;&#1086;&#1073;&#1077;&#8470;1011%20&#1040;&#1083;&#1100;&#1090;&#1077;&#1088;&#1085;&#1072;&#1090;&#1080;&#1074;&#1072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sv01\UFAS\&#1056;&#1067;&#1053;&#1050;&#1048;\&#1043;&#1072;&#1085;&#1091;&#1089;%20&#1040;.&#1053;\&#1078;&#1072;&#1083;&#1086;&#1073;&#1099;\&#1056;&#1045;&#1064;&#1045;&#1053;&#1048;&#1071;-&#1046;&#1040;&#1051;&#1054;&#1041;&#1067;\&#1057;&#1077;&#1085;&#1090;&#1103;&#1073;&#1088;&#1100;\&#1088;&#1077;&#1096;&#1077;&#1085;&#1080;&#1077;%20&#1087;&#1086;%20&#1078;&#1072;&#1083;&#1086;&#1073;&#1077;&#8470;1011%20&#1040;&#1083;&#1100;&#1090;&#1077;&#1088;&#1085;&#1072;&#1090;&#1080;&#1074;&#1072;.do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32B540A3D3392828FC2EEA4B59E73A10B23525DAF703D17CC530BC3197D9EF25DF1C23EA3JEG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v01\UFAS\&#1056;&#1067;&#1053;&#1050;&#1048;\&#1043;&#1072;&#1085;&#1091;&#1089;%20&#1040;.&#1053;\&#1078;&#1072;&#1083;&#1086;&#1073;&#1099;\&#1056;&#1045;&#1064;&#1045;&#1053;&#1048;&#1071;-&#1046;&#1040;&#1051;&#1054;&#1041;&#1067;\&#1057;&#1077;&#1085;&#1090;&#1103;&#1073;&#1088;&#1100;\&#1088;&#1077;&#1096;&#1077;&#1085;&#1080;&#1077;%20&#1087;&#1086;%20&#1078;&#1072;&#1083;&#1086;&#1073;&#1077;&#8470;1011%20&#1040;&#1083;&#1100;&#1090;&#1077;&#1088;&#1085;&#1072;&#1090;&#1080;&#1074;&#107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631</TotalTime>
  <Pages>5</Pages>
  <Words>2569</Words>
  <Characters>14649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ganus</cp:lastModifiedBy>
  <cp:revision>19</cp:revision>
  <cp:lastPrinted>2013-10-07T14:16:00Z</cp:lastPrinted>
  <dcterms:created xsi:type="dcterms:W3CDTF">2013-09-22T12:43:00Z</dcterms:created>
  <dcterms:modified xsi:type="dcterms:W3CDTF">2013-10-31T15:55:00Z</dcterms:modified>
</cp:coreProperties>
</file>